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482" w:rsidRPr="001F4F9F" w:rsidRDefault="001F6482" w:rsidP="007E2FEE">
      <w:pPr>
        <w:ind w:left="5381" w:hanging="425"/>
        <w:rPr>
          <w:rFonts w:ascii="Times New Roman" w:hAnsi="Times New Roman"/>
          <w:b/>
          <w:sz w:val="24"/>
          <w:szCs w:val="24"/>
        </w:rPr>
      </w:pPr>
      <w:r w:rsidRPr="001F4F9F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A80ABB">
        <w:rPr>
          <w:rFonts w:ascii="Times New Roman" w:hAnsi="Times New Roman"/>
          <w:b/>
          <w:sz w:val="24"/>
          <w:szCs w:val="24"/>
        </w:rPr>
        <w:t>9</w:t>
      </w:r>
    </w:p>
    <w:p w:rsidR="001F6482" w:rsidRDefault="001F6482" w:rsidP="00690E09">
      <w:pPr>
        <w:spacing w:after="0"/>
        <w:ind w:left="4962" w:hanging="6"/>
        <w:rPr>
          <w:rFonts w:ascii="Times New Roman" w:hAnsi="Times New Roman"/>
          <w:sz w:val="24"/>
          <w:szCs w:val="24"/>
        </w:rPr>
      </w:pPr>
      <w:r w:rsidRPr="001F4F9F">
        <w:rPr>
          <w:rFonts w:ascii="Times New Roman" w:hAnsi="Times New Roman"/>
          <w:sz w:val="24"/>
          <w:szCs w:val="24"/>
        </w:rPr>
        <w:t xml:space="preserve">к Правилам </w:t>
      </w:r>
      <w:r w:rsidR="00FD4A81" w:rsidRPr="001F4F9F">
        <w:rPr>
          <w:rFonts w:ascii="Times New Roman" w:hAnsi="Times New Roman"/>
          <w:sz w:val="24"/>
          <w:szCs w:val="24"/>
        </w:rPr>
        <w:t>взаимодействия банков с акционерным обществом «Федеральная корпорация по развитию малого и среднего предпринимательства» при предоставлении поручительств</w:t>
      </w:r>
    </w:p>
    <w:p w:rsidR="001F4F9F" w:rsidRDefault="001F4F9F" w:rsidP="00690E09">
      <w:pPr>
        <w:spacing w:after="0"/>
        <w:ind w:left="4962" w:hanging="6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F4F9F" w:rsidRPr="001F4F9F" w:rsidRDefault="001F4F9F" w:rsidP="00690E09">
      <w:pPr>
        <w:spacing w:after="0"/>
        <w:ind w:left="4962" w:hanging="6"/>
        <w:rPr>
          <w:rFonts w:ascii="Times New Roman" w:hAnsi="Times New Roman"/>
          <w:i/>
          <w:sz w:val="24"/>
          <w:szCs w:val="24"/>
        </w:rPr>
      </w:pPr>
      <w:r w:rsidRPr="001F4F9F">
        <w:rPr>
          <w:rFonts w:ascii="Times New Roman" w:hAnsi="Times New Roman"/>
          <w:i/>
          <w:sz w:val="24"/>
          <w:szCs w:val="24"/>
        </w:rPr>
        <w:t>Форма</w:t>
      </w:r>
    </w:p>
    <w:p w:rsidR="001F6482" w:rsidRDefault="001F6482" w:rsidP="007E2FE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Описание заявляемой для участия Модели </w:t>
      </w:r>
      <w:r>
        <w:rPr>
          <w:rStyle w:val="a8"/>
          <w:rFonts w:ascii="Times New Roman" w:hAnsi="Times New Roman"/>
          <w:b/>
          <w:sz w:val="24"/>
          <w:szCs w:val="24"/>
          <w:lang w:eastAsia="ru-RU"/>
        </w:rPr>
        <w:footnoteReference w:id="1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1559"/>
        <w:gridCol w:w="2965"/>
      </w:tblGrid>
      <w:tr w:rsidR="001F6482" w:rsidTr="007E2FEE">
        <w:trPr>
          <w:trHeight w:val="333"/>
        </w:trPr>
        <w:tc>
          <w:tcPr>
            <w:tcW w:w="6374" w:type="dxa"/>
            <w:gridSpan w:val="2"/>
          </w:tcPr>
          <w:p w:rsidR="001F6482" w:rsidRPr="00A17CB3" w:rsidRDefault="001F6482" w:rsidP="007E2FEE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A17CB3">
              <w:rPr>
                <w:rFonts w:ascii="Times New Roman" w:hAnsi="Times New Roman"/>
                <w:color w:val="000000" w:themeColor="text1"/>
                <w:szCs w:val="28"/>
              </w:rPr>
              <w:t xml:space="preserve">Банк </w:t>
            </w:r>
          </w:p>
        </w:tc>
        <w:tc>
          <w:tcPr>
            <w:tcW w:w="2965" w:type="dxa"/>
          </w:tcPr>
          <w:p w:rsidR="001F6482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F6482" w:rsidTr="009C5CA2">
        <w:tc>
          <w:tcPr>
            <w:tcW w:w="6374" w:type="dxa"/>
            <w:gridSpan w:val="2"/>
          </w:tcPr>
          <w:p w:rsidR="001F6482" w:rsidRPr="00A17CB3" w:rsidRDefault="001F6482" w:rsidP="007E2FEE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Название Модели</w:t>
            </w:r>
          </w:p>
        </w:tc>
        <w:tc>
          <w:tcPr>
            <w:tcW w:w="2965" w:type="dxa"/>
          </w:tcPr>
          <w:p w:rsidR="001F6482" w:rsidRPr="00972B6D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F6482" w:rsidRPr="00895974" w:rsidTr="009C5CA2">
        <w:tc>
          <w:tcPr>
            <w:tcW w:w="6374" w:type="dxa"/>
            <w:gridSpan w:val="2"/>
          </w:tcPr>
          <w:p w:rsidR="001F6482" w:rsidRPr="00A17CB3" w:rsidRDefault="001F6482" w:rsidP="009C5CA2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 w:rsidRPr="00A17CB3">
              <w:rPr>
                <w:rFonts w:ascii="Times New Roman" w:hAnsi="Times New Roman"/>
                <w:color w:val="000000" w:themeColor="text1"/>
                <w:szCs w:val="28"/>
              </w:rPr>
              <w:t xml:space="preserve">Дата </w:t>
            </w:r>
            <w:r>
              <w:rPr>
                <w:rFonts w:ascii="Times New Roman" w:hAnsi="Times New Roman"/>
                <w:color w:val="000000" w:themeColor="text1"/>
                <w:szCs w:val="28"/>
              </w:rPr>
              <w:t>начала использования</w:t>
            </w:r>
            <w:r w:rsidRPr="00A17CB3">
              <w:rPr>
                <w:rFonts w:ascii="Times New Roman" w:hAnsi="Times New Roman"/>
                <w:color w:val="000000" w:themeColor="text1"/>
                <w:szCs w:val="28"/>
              </w:rPr>
              <w:t xml:space="preserve"> Модели</w:t>
            </w:r>
            <w:r>
              <w:rPr>
                <w:rFonts w:ascii="Times New Roman" w:hAnsi="Times New Roman"/>
                <w:color w:val="000000" w:themeColor="text1"/>
                <w:szCs w:val="28"/>
              </w:rPr>
              <w:t xml:space="preserve"> в Кредитном процессе Банка</w:t>
            </w:r>
          </w:p>
        </w:tc>
        <w:tc>
          <w:tcPr>
            <w:tcW w:w="2965" w:type="dxa"/>
          </w:tcPr>
          <w:p w:rsidR="001F6482" w:rsidRPr="00A17CB3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F6482" w:rsidRPr="00895974" w:rsidTr="009C5CA2">
        <w:tc>
          <w:tcPr>
            <w:tcW w:w="6374" w:type="dxa"/>
            <w:gridSpan w:val="2"/>
          </w:tcPr>
          <w:p w:rsidR="001F6482" w:rsidRPr="00A17CB3" w:rsidRDefault="001F6482" w:rsidP="00203385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 w:rsidRPr="00A17CB3">
              <w:rPr>
                <w:rFonts w:ascii="Times New Roman" w:hAnsi="Times New Roman"/>
                <w:color w:val="000000" w:themeColor="text1"/>
                <w:szCs w:val="28"/>
              </w:rPr>
              <w:t xml:space="preserve">Способ определения параметров и весовых коэффициентов Модели </w:t>
            </w:r>
            <w:r w:rsidRPr="00C45B24">
              <w:rPr>
                <w:rFonts w:ascii="Times New Roman" w:hAnsi="Times New Roman"/>
                <w:i/>
                <w:color w:val="000000" w:themeColor="text1"/>
                <w:szCs w:val="28"/>
              </w:rPr>
              <w:t>(статистический или экспертный)</w:t>
            </w:r>
          </w:p>
        </w:tc>
        <w:tc>
          <w:tcPr>
            <w:tcW w:w="2965" w:type="dxa"/>
          </w:tcPr>
          <w:p w:rsidR="001F6482" w:rsidRPr="00A17CB3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F6482" w:rsidRPr="00895974" w:rsidTr="009C5CA2">
        <w:tc>
          <w:tcPr>
            <w:tcW w:w="6374" w:type="dxa"/>
            <w:gridSpan w:val="2"/>
          </w:tcPr>
          <w:p w:rsidR="001F6482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 xml:space="preserve">Модель построена на статистических данных Банка без использования внешних данных (для статистических моделей) </w:t>
            </w:r>
          </w:p>
          <w:p w:rsidR="001F6482" w:rsidRPr="000771EE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45B24">
              <w:rPr>
                <w:rFonts w:ascii="Times New Roman" w:hAnsi="Times New Roman"/>
                <w:i/>
                <w:color w:val="000000" w:themeColor="text1"/>
                <w:szCs w:val="28"/>
              </w:rPr>
              <w:t>(да/ нет)</w:t>
            </w:r>
          </w:p>
        </w:tc>
        <w:tc>
          <w:tcPr>
            <w:tcW w:w="2965" w:type="dxa"/>
          </w:tcPr>
          <w:p w:rsidR="001F6482" w:rsidRPr="000771EE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F6482" w:rsidRPr="00895974" w:rsidTr="009C5CA2">
        <w:tc>
          <w:tcPr>
            <w:tcW w:w="6374" w:type="dxa"/>
            <w:gridSpan w:val="2"/>
          </w:tcPr>
          <w:p w:rsidR="001F6482" w:rsidRPr="005B66C9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Использованные для построения Модели статистические данные получены на основе анализа сопоставимых Клиентских сегментов и Кредитных продуктов</w:t>
            </w:r>
            <w:r w:rsidRPr="00775E18">
              <w:rPr>
                <w:rFonts w:ascii="Times New Roman" w:hAnsi="Times New Roman"/>
                <w:color w:val="000000" w:themeColor="text1"/>
                <w:szCs w:val="28"/>
              </w:rPr>
              <w:t xml:space="preserve"> (да/нет)</w:t>
            </w:r>
          </w:p>
        </w:tc>
        <w:tc>
          <w:tcPr>
            <w:tcW w:w="2965" w:type="dxa"/>
          </w:tcPr>
          <w:p w:rsidR="001F6482" w:rsidRPr="005B66C9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F6482" w:rsidRPr="00895974" w:rsidTr="009C5CA2">
        <w:tc>
          <w:tcPr>
            <w:tcW w:w="6374" w:type="dxa"/>
            <w:gridSpan w:val="2"/>
          </w:tcPr>
          <w:p w:rsidR="001F6482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1511A">
              <w:rPr>
                <w:rFonts w:ascii="Times New Roman" w:hAnsi="Times New Roman"/>
                <w:color w:val="000000" w:themeColor="text1"/>
                <w:szCs w:val="28"/>
              </w:rPr>
              <w:t xml:space="preserve">Правила определения входных параметров Модели (установленные действующим кредитным процессом Банка для заявленных к участию </w:t>
            </w:r>
            <w:proofErr w:type="spellStart"/>
            <w:r w:rsidRPr="00D1511A">
              <w:rPr>
                <w:rFonts w:ascii="Times New Roman" w:hAnsi="Times New Roman"/>
                <w:color w:val="000000" w:themeColor="text1"/>
                <w:szCs w:val="28"/>
              </w:rPr>
              <w:t>Подсегментов</w:t>
            </w:r>
            <w:proofErr w:type="spellEnd"/>
            <w:r w:rsidRPr="00D1511A">
              <w:rPr>
                <w:rFonts w:ascii="Times New Roman" w:hAnsi="Times New Roman"/>
                <w:color w:val="000000" w:themeColor="text1"/>
                <w:szCs w:val="28"/>
              </w:rPr>
              <w:t>) сопоставимы с правилами, которые существовали в период накопления статистики для построения Модели</w:t>
            </w:r>
            <w:r>
              <w:rPr>
                <w:rFonts w:ascii="Times New Roman" w:hAnsi="Times New Roman"/>
                <w:color w:val="000000" w:themeColor="text1"/>
                <w:szCs w:val="28"/>
              </w:rPr>
              <w:t xml:space="preserve"> (для статистических моделей) или были определены экспертами (для экспертных моделей);</w:t>
            </w:r>
          </w:p>
          <w:p w:rsidR="001F6482" w:rsidRPr="000771EE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45B24">
              <w:rPr>
                <w:rFonts w:ascii="Times New Roman" w:hAnsi="Times New Roman"/>
                <w:i/>
                <w:color w:val="000000" w:themeColor="text1"/>
                <w:szCs w:val="28"/>
              </w:rPr>
              <w:t>(да/ нет)</w:t>
            </w:r>
          </w:p>
        </w:tc>
        <w:tc>
          <w:tcPr>
            <w:tcW w:w="2965" w:type="dxa"/>
          </w:tcPr>
          <w:p w:rsidR="001F6482" w:rsidRPr="000771EE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F6482" w:rsidRPr="00895974" w:rsidTr="009C5CA2">
        <w:tc>
          <w:tcPr>
            <w:tcW w:w="6374" w:type="dxa"/>
            <w:gridSpan w:val="2"/>
          </w:tcPr>
          <w:p w:rsidR="001F6482" w:rsidRPr="00A17CB3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A17CB3">
              <w:rPr>
                <w:rFonts w:ascii="Times New Roman" w:hAnsi="Times New Roman"/>
                <w:color w:val="000000" w:themeColor="text1"/>
                <w:szCs w:val="28"/>
              </w:rPr>
              <w:t xml:space="preserve">Способ определения годовых вероятностей дефолта Модели </w:t>
            </w:r>
          </w:p>
          <w:p w:rsidR="001F6482" w:rsidRPr="00A17CB3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45B24">
              <w:rPr>
                <w:rFonts w:ascii="Times New Roman" w:hAnsi="Times New Roman"/>
                <w:i/>
                <w:color w:val="000000" w:themeColor="text1"/>
                <w:szCs w:val="28"/>
              </w:rPr>
              <w:t>(статистический или экспертный)</w:t>
            </w:r>
            <w:r w:rsidRPr="00C45B24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965" w:type="dxa"/>
          </w:tcPr>
          <w:p w:rsidR="001F6482" w:rsidRPr="00A17CB3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F6482" w:rsidRPr="00895974" w:rsidTr="009C5CA2">
        <w:tc>
          <w:tcPr>
            <w:tcW w:w="6374" w:type="dxa"/>
            <w:gridSpan w:val="2"/>
          </w:tcPr>
          <w:p w:rsidR="001F6482" w:rsidRPr="00A17CB3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A17CB3">
              <w:rPr>
                <w:rFonts w:ascii="Times New Roman" w:hAnsi="Times New Roman"/>
                <w:color w:val="000000" w:themeColor="text1"/>
                <w:szCs w:val="28"/>
              </w:rPr>
              <w:t xml:space="preserve">Наличие процессов мониторинга эффективности Моделей и их </w:t>
            </w:r>
            <w:proofErr w:type="spellStart"/>
            <w:r w:rsidRPr="00A17CB3">
              <w:rPr>
                <w:rFonts w:ascii="Times New Roman" w:hAnsi="Times New Roman"/>
                <w:color w:val="000000" w:themeColor="text1"/>
                <w:szCs w:val="28"/>
              </w:rPr>
              <w:t>валидации</w:t>
            </w:r>
            <w:proofErr w:type="spellEnd"/>
            <w:r w:rsidRPr="00A17CB3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r w:rsidRPr="00C45B24">
              <w:rPr>
                <w:rFonts w:ascii="Times New Roman" w:hAnsi="Times New Roman"/>
                <w:i/>
                <w:color w:val="000000" w:themeColor="text1"/>
                <w:szCs w:val="28"/>
              </w:rPr>
              <w:t>(да/ нет)</w:t>
            </w:r>
          </w:p>
        </w:tc>
        <w:tc>
          <w:tcPr>
            <w:tcW w:w="2965" w:type="dxa"/>
          </w:tcPr>
          <w:p w:rsidR="001F6482" w:rsidRPr="00A17CB3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F6482" w:rsidRPr="00895974" w:rsidTr="009C5CA2">
        <w:tc>
          <w:tcPr>
            <w:tcW w:w="6374" w:type="dxa"/>
            <w:gridSpan w:val="2"/>
          </w:tcPr>
          <w:p w:rsidR="001F6482" w:rsidRPr="00A17CB3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A17CB3">
              <w:rPr>
                <w:rFonts w:ascii="Times New Roman" w:hAnsi="Times New Roman"/>
                <w:color w:val="000000" w:themeColor="text1"/>
                <w:szCs w:val="28"/>
              </w:rPr>
              <w:t>Дата последнего пересчета</w:t>
            </w:r>
            <w:r>
              <w:rPr>
                <w:rFonts w:ascii="Times New Roman" w:hAnsi="Times New Roman"/>
                <w:color w:val="000000" w:themeColor="text1"/>
                <w:szCs w:val="28"/>
              </w:rPr>
              <w:t>/ установления</w:t>
            </w:r>
            <w:r w:rsidRPr="00A17CB3">
              <w:rPr>
                <w:rFonts w:ascii="Times New Roman" w:hAnsi="Times New Roman"/>
                <w:color w:val="000000" w:themeColor="text1"/>
                <w:szCs w:val="28"/>
              </w:rPr>
              <w:t xml:space="preserve"> весовых коэффициентов Модели</w:t>
            </w:r>
          </w:p>
        </w:tc>
        <w:tc>
          <w:tcPr>
            <w:tcW w:w="2965" w:type="dxa"/>
          </w:tcPr>
          <w:p w:rsidR="001F6482" w:rsidRPr="00A17CB3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F6482" w:rsidRPr="00895974" w:rsidTr="009C5CA2">
        <w:tc>
          <w:tcPr>
            <w:tcW w:w="6374" w:type="dxa"/>
            <w:gridSpan w:val="2"/>
          </w:tcPr>
          <w:p w:rsidR="001F6482" w:rsidRPr="00A17CB3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A17CB3">
              <w:rPr>
                <w:rFonts w:ascii="Times New Roman" w:hAnsi="Times New Roman"/>
                <w:color w:val="000000" w:themeColor="text1"/>
                <w:szCs w:val="28"/>
              </w:rPr>
              <w:t>Дата последнего изменения</w:t>
            </w:r>
            <w:r>
              <w:rPr>
                <w:rFonts w:ascii="Times New Roman" w:hAnsi="Times New Roman"/>
                <w:color w:val="000000" w:themeColor="text1"/>
                <w:szCs w:val="28"/>
              </w:rPr>
              <w:t>/ установления</w:t>
            </w:r>
            <w:r w:rsidRPr="00A17CB3">
              <w:rPr>
                <w:rFonts w:ascii="Times New Roman" w:hAnsi="Times New Roman"/>
                <w:color w:val="000000" w:themeColor="text1"/>
                <w:szCs w:val="28"/>
              </w:rPr>
              <w:t xml:space="preserve"> значений PD</w:t>
            </w:r>
          </w:p>
        </w:tc>
        <w:tc>
          <w:tcPr>
            <w:tcW w:w="2965" w:type="dxa"/>
          </w:tcPr>
          <w:p w:rsidR="001F6482" w:rsidRPr="00A17CB3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F6482" w:rsidRPr="00895974" w:rsidTr="009C5CA2">
        <w:tc>
          <w:tcPr>
            <w:tcW w:w="6374" w:type="dxa"/>
            <w:gridSpan w:val="2"/>
          </w:tcPr>
          <w:p w:rsidR="001F6482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 xml:space="preserve">Возможность ручной корректировки рейтинга </w:t>
            </w:r>
          </w:p>
          <w:p w:rsidR="001F6482" w:rsidRPr="00C45B24" w:rsidRDefault="001F6482" w:rsidP="009C5CA2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 w:rsidRPr="00C45B24">
              <w:rPr>
                <w:rFonts w:ascii="Times New Roman" w:hAnsi="Times New Roman"/>
                <w:i/>
                <w:color w:val="000000" w:themeColor="text1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да/ нет, </w:t>
            </w:r>
            <w:r w:rsidRPr="00C45B24">
              <w:rPr>
                <w:rFonts w:ascii="Times New Roman" w:hAnsi="Times New Roman"/>
                <w:i/>
                <w:color w:val="000000" w:themeColor="text1"/>
                <w:szCs w:val="28"/>
              </w:rPr>
              <w:t>количество рейтинговых пунктов)</w:t>
            </w:r>
          </w:p>
        </w:tc>
        <w:tc>
          <w:tcPr>
            <w:tcW w:w="2965" w:type="dxa"/>
          </w:tcPr>
          <w:p w:rsidR="001F6482" w:rsidRPr="00C45B24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F6482" w:rsidRPr="00895974" w:rsidTr="009C5CA2">
        <w:tc>
          <w:tcPr>
            <w:tcW w:w="9339" w:type="dxa"/>
            <w:gridSpan w:val="3"/>
          </w:tcPr>
          <w:p w:rsidR="007E2FEE" w:rsidRPr="00A17CB3" w:rsidRDefault="001F6482" w:rsidP="007E2FE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Значения PD</w:t>
            </w:r>
          </w:p>
        </w:tc>
      </w:tr>
      <w:tr w:rsidR="001F6482" w:rsidRPr="00895974" w:rsidTr="009C5CA2">
        <w:tc>
          <w:tcPr>
            <w:tcW w:w="4815" w:type="dxa"/>
          </w:tcPr>
          <w:p w:rsidR="001F6482" w:rsidRPr="00A17CB3" w:rsidRDefault="001F6482" w:rsidP="009C5CA2">
            <w:pPr>
              <w:jc w:val="both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A17CB3">
              <w:rPr>
                <w:rFonts w:ascii="Times New Roman" w:hAnsi="Times New Roman"/>
                <w:b/>
                <w:color w:val="000000" w:themeColor="text1"/>
                <w:szCs w:val="28"/>
              </w:rPr>
              <w:t>Буквенное или цифровое обозначение рейтинга</w:t>
            </w:r>
          </w:p>
        </w:tc>
        <w:tc>
          <w:tcPr>
            <w:tcW w:w="4524" w:type="dxa"/>
            <w:gridSpan w:val="2"/>
          </w:tcPr>
          <w:p w:rsidR="001F6482" w:rsidRPr="00A17CB3" w:rsidRDefault="001F6482" w:rsidP="009C5CA2">
            <w:pPr>
              <w:jc w:val="both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A17CB3">
              <w:rPr>
                <w:rFonts w:ascii="Times New Roman" w:hAnsi="Times New Roman"/>
                <w:b/>
                <w:color w:val="000000" w:themeColor="text1"/>
                <w:szCs w:val="28"/>
              </w:rPr>
              <w:t>Годовая вероятность дефолта для данного рейтинга, %</w:t>
            </w:r>
          </w:p>
        </w:tc>
      </w:tr>
      <w:tr w:rsidR="00203385" w:rsidRPr="00895974" w:rsidTr="009C5CA2">
        <w:tc>
          <w:tcPr>
            <w:tcW w:w="4815" w:type="dxa"/>
          </w:tcPr>
          <w:p w:rsidR="00203385" w:rsidRPr="00531570" w:rsidRDefault="00203385" w:rsidP="009C5CA2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</w:p>
        </w:tc>
        <w:tc>
          <w:tcPr>
            <w:tcW w:w="4524" w:type="dxa"/>
            <w:gridSpan w:val="2"/>
          </w:tcPr>
          <w:p w:rsidR="00203385" w:rsidRPr="00531570" w:rsidRDefault="00203385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03385" w:rsidRPr="00895974" w:rsidTr="009C5CA2">
        <w:tc>
          <w:tcPr>
            <w:tcW w:w="4815" w:type="dxa"/>
          </w:tcPr>
          <w:p w:rsidR="00203385" w:rsidRPr="00531570" w:rsidRDefault="00203385" w:rsidP="009C5CA2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</w:p>
        </w:tc>
        <w:tc>
          <w:tcPr>
            <w:tcW w:w="4524" w:type="dxa"/>
            <w:gridSpan w:val="2"/>
          </w:tcPr>
          <w:p w:rsidR="00203385" w:rsidRPr="00531570" w:rsidRDefault="00203385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F6482" w:rsidRPr="00895974" w:rsidTr="009C5CA2">
        <w:tc>
          <w:tcPr>
            <w:tcW w:w="4815" w:type="dxa"/>
          </w:tcPr>
          <w:p w:rsidR="001F6482" w:rsidRPr="00531570" w:rsidRDefault="001F6482" w:rsidP="009C5CA2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</w:p>
        </w:tc>
        <w:tc>
          <w:tcPr>
            <w:tcW w:w="4524" w:type="dxa"/>
            <w:gridSpan w:val="2"/>
          </w:tcPr>
          <w:p w:rsidR="001F6482" w:rsidRPr="00531570" w:rsidRDefault="001F6482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E2FEE" w:rsidRDefault="007E2FEE" w:rsidP="00203385">
      <w:pPr>
        <w:keepNext/>
        <w:tabs>
          <w:tab w:val="left" w:pos="0"/>
        </w:tabs>
        <w:autoSpaceDE w:val="0"/>
        <w:autoSpaceDN w:val="0"/>
        <w:adjustRightInd w:val="0"/>
        <w:spacing w:after="120"/>
        <w:ind w:right="33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E8C" w:rsidRDefault="00C87E8C" w:rsidP="00D57A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Уполномоченное лицо Банка:</w:t>
      </w:r>
    </w:p>
    <w:p w:rsidR="00C87E8C" w:rsidRDefault="00C87E8C" w:rsidP="00D57A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E1321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BE1321">
        <w:rPr>
          <w:rFonts w:ascii="Times New Roman" w:eastAsia="Times New Roman" w:hAnsi="Times New Roman" w:cs="Times New Roman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E1321">
        <w:rPr>
          <w:rFonts w:ascii="Times New Roman" w:eastAsia="Times New Roman" w:hAnsi="Times New Roman" w:cs="Times New Roman"/>
          <w:sz w:val="28"/>
          <w:szCs w:val="28"/>
        </w:rPr>
        <w:t>(_________)</w:t>
      </w:r>
    </w:p>
    <w:p w:rsidR="00C87E8C" w:rsidRDefault="00C87E8C" w:rsidP="00D57A83">
      <w:pPr>
        <w:spacing w:line="240" w:lineRule="auto"/>
        <w:ind w:left="708" w:firstLine="708"/>
      </w:pPr>
      <w:r w:rsidRPr="00BE1321">
        <w:rPr>
          <w:rFonts w:ascii="Times New Roman" w:eastAsia="Times New Roman" w:hAnsi="Times New Roman" w:cs="Times New Roman"/>
          <w:sz w:val="20"/>
          <w:szCs w:val="20"/>
        </w:rPr>
        <w:t>должность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BE1321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BE1321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BE1321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</w:t>
      </w:r>
      <w:r w:rsidRPr="00BE1321">
        <w:rPr>
          <w:rFonts w:ascii="Times New Roman" w:eastAsia="Times New Roman" w:hAnsi="Times New Roman" w:cs="Times New Roman"/>
          <w:sz w:val="20"/>
          <w:szCs w:val="20"/>
        </w:rPr>
        <w:t>подпись</w:t>
      </w:r>
    </w:p>
    <w:p w:rsidR="001F6482" w:rsidRPr="00972B6D" w:rsidRDefault="001F6482" w:rsidP="00D57A83">
      <w:pPr>
        <w:keepNext/>
        <w:tabs>
          <w:tab w:val="left" w:pos="0"/>
        </w:tabs>
        <w:autoSpaceDE w:val="0"/>
        <w:autoSpaceDN w:val="0"/>
        <w:adjustRightInd w:val="0"/>
        <w:spacing w:after="120" w:line="240" w:lineRule="auto"/>
        <w:ind w:left="-46" w:right="33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72B6D">
        <w:rPr>
          <w:rFonts w:ascii="Times New Roman" w:eastAsia="Times New Roman" w:hAnsi="Times New Roman"/>
          <w:sz w:val="24"/>
          <w:szCs w:val="24"/>
          <w:lang w:eastAsia="ru-RU"/>
        </w:rPr>
        <w:t xml:space="preserve"> «____» _______________20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7E2FEE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7E2FE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C87E8C" w:rsidRDefault="00C87E8C" w:rsidP="00D57A83">
      <w:pPr>
        <w:keepNext/>
        <w:tabs>
          <w:tab w:val="left" w:pos="0"/>
        </w:tabs>
        <w:autoSpaceDE w:val="0"/>
        <w:autoSpaceDN w:val="0"/>
        <w:adjustRightInd w:val="0"/>
        <w:spacing w:after="120" w:line="240" w:lineRule="auto"/>
        <w:ind w:left="-46" w:right="33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6482" w:rsidRDefault="00C87E8C" w:rsidP="00D57A83">
      <w:pPr>
        <w:keepNext/>
        <w:tabs>
          <w:tab w:val="left" w:pos="0"/>
        </w:tabs>
        <w:autoSpaceDE w:val="0"/>
        <w:autoSpaceDN w:val="0"/>
        <w:adjustRightInd w:val="0"/>
        <w:spacing w:after="120" w:line="240" w:lineRule="auto"/>
        <w:ind w:left="-46" w:right="339"/>
        <w:contextualSpacing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972B6D">
        <w:rPr>
          <w:rFonts w:ascii="Times New Roman" w:eastAsia="Times New Roman" w:hAnsi="Times New Roman"/>
          <w:sz w:val="24"/>
          <w:szCs w:val="24"/>
          <w:lang w:eastAsia="ru-RU"/>
        </w:rPr>
        <w:t xml:space="preserve">М.П.                            </w:t>
      </w:r>
    </w:p>
    <w:sectPr w:rsidR="001F6482" w:rsidSect="00D57A83">
      <w:headerReference w:type="default" r:id="rId7"/>
      <w:headerReference w:type="first" r:id="rId8"/>
      <w:type w:val="continuous"/>
      <w:pgSz w:w="11906" w:h="16838"/>
      <w:pgMar w:top="567" w:right="851" w:bottom="39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AE4" w:rsidRDefault="00007AE4" w:rsidP="001F6482">
      <w:pPr>
        <w:spacing w:after="0" w:line="240" w:lineRule="auto"/>
      </w:pPr>
      <w:r>
        <w:separator/>
      </w:r>
    </w:p>
  </w:endnote>
  <w:endnote w:type="continuationSeparator" w:id="0">
    <w:p w:rsidR="00007AE4" w:rsidRDefault="00007AE4" w:rsidP="001F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AE4" w:rsidRDefault="00007AE4" w:rsidP="001F6482">
      <w:pPr>
        <w:spacing w:after="0" w:line="240" w:lineRule="auto"/>
      </w:pPr>
      <w:r>
        <w:separator/>
      </w:r>
    </w:p>
  </w:footnote>
  <w:footnote w:type="continuationSeparator" w:id="0">
    <w:p w:rsidR="00007AE4" w:rsidRDefault="00007AE4" w:rsidP="001F6482">
      <w:pPr>
        <w:spacing w:after="0" w:line="240" w:lineRule="auto"/>
      </w:pPr>
      <w:r>
        <w:continuationSeparator/>
      </w:r>
    </w:p>
  </w:footnote>
  <w:footnote w:id="1">
    <w:p w:rsidR="001F6482" w:rsidRPr="00776AB6" w:rsidRDefault="001F6482" w:rsidP="001F6482">
      <w:pPr>
        <w:pStyle w:val="a6"/>
      </w:pPr>
      <w:r w:rsidRPr="00776AB6">
        <w:rPr>
          <w:rStyle w:val="a8"/>
        </w:rPr>
        <w:footnoteRef/>
      </w:r>
      <w:r w:rsidRPr="00776AB6">
        <w:t xml:space="preserve"> Заполняется отдельно для каждой из указанных в Описании </w:t>
      </w:r>
      <w:proofErr w:type="spellStart"/>
      <w:r w:rsidRPr="00776AB6">
        <w:t>подсегментов</w:t>
      </w:r>
      <w:proofErr w:type="spellEnd"/>
      <w:r w:rsidRPr="00776AB6">
        <w:t xml:space="preserve"> Моделей</w:t>
      </w:r>
      <w:r w:rsidR="007E2FE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9220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E0C20" w:rsidRDefault="009D791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B34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B34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B34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57A8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B34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2E0C20" w:rsidRPr="00FB34DC" w:rsidRDefault="00007AE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C20" w:rsidRPr="00C52D45" w:rsidRDefault="00007AE4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82"/>
    <w:rsid w:val="00007AE4"/>
    <w:rsid w:val="000660BD"/>
    <w:rsid w:val="001F4F9F"/>
    <w:rsid w:val="001F6482"/>
    <w:rsid w:val="00203385"/>
    <w:rsid w:val="0050686F"/>
    <w:rsid w:val="005166A0"/>
    <w:rsid w:val="00563130"/>
    <w:rsid w:val="00647E98"/>
    <w:rsid w:val="00690E09"/>
    <w:rsid w:val="007B67C9"/>
    <w:rsid w:val="007D6D5D"/>
    <w:rsid w:val="007E2FEE"/>
    <w:rsid w:val="008E6BEB"/>
    <w:rsid w:val="008F37FD"/>
    <w:rsid w:val="00944C77"/>
    <w:rsid w:val="009D0C53"/>
    <w:rsid w:val="009D7911"/>
    <w:rsid w:val="009F661A"/>
    <w:rsid w:val="00A445C2"/>
    <w:rsid w:val="00A80ABB"/>
    <w:rsid w:val="00A83C56"/>
    <w:rsid w:val="00AB3C0E"/>
    <w:rsid w:val="00B30A5B"/>
    <w:rsid w:val="00BE0779"/>
    <w:rsid w:val="00C87E8C"/>
    <w:rsid w:val="00D57A83"/>
    <w:rsid w:val="00DA485E"/>
    <w:rsid w:val="00E018CA"/>
    <w:rsid w:val="00EC2CA2"/>
    <w:rsid w:val="00F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1BA25-9757-4D0B-BA52-955F5602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6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6482"/>
  </w:style>
  <w:style w:type="paragraph" w:styleId="a6">
    <w:name w:val="footnote text"/>
    <w:basedOn w:val="a"/>
    <w:link w:val="a7"/>
    <w:rsid w:val="001F64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1F64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1F6482"/>
    <w:rPr>
      <w:sz w:val="20"/>
      <w:vertAlign w:val="superscript"/>
    </w:rPr>
  </w:style>
  <w:style w:type="paragraph" w:styleId="a9">
    <w:name w:val="footer"/>
    <w:basedOn w:val="a"/>
    <w:link w:val="aa"/>
    <w:uiPriority w:val="99"/>
    <w:unhideWhenUsed/>
    <w:rsid w:val="007E2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2FEE"/>
  </w:style>
  <w:style w:type="paragraph" w:styleId="ab">
    <w:name w:val="Balloon Text"/>
    <w:basedOn w:val="a"/>
    <w:link w:val="ac"/>
    <w:uiPriority w:val="99"/>
    <w:semiHidden/>
    <w:unhideWhenUsed/>
    <w:rsid w:val="00690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0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A8864-EB29-4A12-A81E-047EC4C2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Шибкова Наталья Владимировна</dc:creator>
  <cp:keywords/>
  <dc:description/>
  <cp:lastModifiedBy>Карнаухова Наталья Павловна</cp:lastModifiedBy>
  <cp:revision>9</cp:revision>
  <cp:lastPrinted>2019-02-06T15:08:00Z</cp:lastPrinted>
  <dcterms:created xsi:type="dcterms:W3CDTF">2021-08-10T13:41:00Z</dcterms:created>
  <dcterms:modified xsi:type="dcterms:W3CDTF">2021-08-26T15:12:00Z</dcterms:modified>
</cp:coreProperties>
</file>