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67" w:type="dxa"/>
        <w:tblInd w:w="7" w:type="dxa"/>
        <w:tblCellMar>
          <w:left w:w="0" w:type="dxa"/>
          <w:right w:w="0" w:type="dxa"/>
        </w:tblCellMar>
        <w:tblLook w:val="0600" w:firstRow="0" w:lastRow="0" w:firstColumn="0" w:lastColumn="0" w:noHBand="1" w:noVBand="1"/>
      </w:tblPr>
      <w:tblGrid>
        <w:gridCol w:w="4217"/>
        <w:gridCol w:w="480"/>
        <w:gridCol w:w="8234"/>
        <w:gridCol w:w="1936"/>
      </w:tblGrid>
      <w:tr w:rsidR="00935621" w:rsidRPr="00935621" w14:paraId="2D362714" w14:textId="77777777" w:rsidTr="00A82AA9">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63FE48A7" w14:textId="77777777" w:rsidR="00ED5EC3" w:rsidRPr="00935621" w:rsidRDefault="00ED5EC3" w:rsidP="006E392D">
            <w:pPr>
              <w:keepNext/>
              <w:keepLines/>
              <w:spacing w:before="40" w:after="0"/>
              <w:jc w:val="center"/>
              <w:outlineLvl w:val="1"/>
              <w:rPr>
                <w:rFonts w:ascii="Times New Roman" w:eastAsia="Times New Roman" w:hAnsi="Times New Roman"/>
                <w:b/>
                <w:sz w:val="28"/>
                <w:szCs w:val="28"/>
                <w:lang w:eastAsia="ru-RU"/>
              </w:rPr>
            </w:pPr>
            <w:bookmarkStart w:id="0" w:name="_Toc151114904"/>
            <w:r w:rsidRPr="00935621">
              <w:rPr>
                <w:rFonts w:ascii="Times New Roman" w:eastAsia="Times New Roman" w:hAnsi="Times New Roman"/>
                <w:b/>
                <w:sz w:val="28"/>
                <w:szCs w:val="28"/>
                <w:lang w:eastAsia="ru-RU"/>
              </w:rPr>
              <w:t>ПРЯМАЯ ГАРАНТИЯ, ВЫДАВАЕМАЯ СОВМЕСТНО С ПОРУЧИТЕЛЬСТВОМ</w:t>
            </w:r>
            <w:r w:rsidRPr="00935621">
              <w:rPr>
                <w:rFonts w:ascii="Times New Roman" w:eastAsia="Times New Roman" w:hAnsi="Times New Roman"/>
                <w:b/>
                <w:vanish/>
                <w:sz w:val="28"/>
                <w:szCs w:val="28"/>
                <w:lang w:eastAsia="ru-RU"/>
              </w:rPr>
              <w:t>РГО</w:t>
            </w:r>
            <w:r w:rsidRPr="00935621">
              <w:rPr>
                <w:rFonts w:ascii="Times New Roman" w:eastAsia="Times New Roman" w:hAnsi="Times New Roman"/>
                <w:b/>
                <w:sz w:val="28"/>
                <w:szCs w:val="28"/>
                <w:lang w:eastAsia="ru-RU"/>
              </w:rPr>
              <w:t xml:space="preserve"> РГО (СОГАРАНТИЯ)</w:t>
            </w:r>
            <w:bookmarkEnd w:id="0"/>
          </w:p>
        </w:tc>
      </w:tr>
      <w:tr w:rsidR="00935621" w:rsidRPr="00935621" w14:paraId="4BA6C8DE" w14:textId="77777777" w:rsidTr="00A82AA9">
        <w:trPr>
          <w:trHeight w:val="43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1860023" w14:textId="77777777" w:rsidR="00ED5EC3" w:rsidRPr="00935621" w:rsidRDefault="001B17B3" w:rsidP="006E392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Вид Г</w:t>
            </w:r>
            <w:r w:rsidR="00ED5EC3" w:rsidRPr="00935621">
              <w:rPr>
                <w:rFonts w:ascii="Times New Roman" w:eastAsia="Times New Roman" w:hAnsi="Times New Roman"/>
                <w:b/>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CBFF855" w14:textId="77777777" w:rsidR="00ED5EC3" w:rsidRPr="00935621" w:rsidRDefault="00ED5EC3" w:rsidP="006E392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6FFA96B2" w14:textId="77777777" w:rsidTr="00A82AA9">
        <w:trPr>
          <w:trHeight w:val="43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874CD61" w14:textId="77777777" w:rsidR="00ED5EC3" w:rsidRPr="00935621" w:rsidRDefault="00ED5EC3" w:rsidP="006E392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3F7EF30" w14:textId="77777777" w:rsidR="007C7549" w:rsidRPr="00935621" w:rsidRDefault="00ED5EC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w:t>
            </w:r>
          </w:p>
          <w:p w14:paraId="299FBBF6" w14:textId="77777777" w:rsidR="00ED5EC3" w:rsidRPr="00935621" w:rsidRDefault="007C754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Субъекты МСП </w:t>
            </w:r>
            <w:r w:rsidR="00DD25FD" w:rsidRPr="00935621">
              <w:rPr>
                <w:rFonts w:ascii="Times New Roman" w:eastAsia="Times New Roman" w:hAnsi="Times New Roman"/>
                <w:sz w:val="24"/>
                <w:szCs w:val="24"/>
                <w:lang w:eastAsia="ru-RU"/>
              </w:rPr>
              <w:t>П</w:t>
            </w:r>
            <w:r w:rsidRPr="00935621">
              <w:rPr>
                <w:rFonts w:ascii="Times New Roman" w:eastAsia="Times New Roman" w:hAnsi="Times New Roman"/>
                <w:sz w:val="24"/>
                <w:szCs w:val="24"/>
                <w:lang w:eastAsia="ru-RU"/>
              </w:rPr>
              <w:t>риоритетных направлений</w:t>
            </w:r>
          </w:p>
        </w:tc>
      </w:tr>
      <w:tr w:rsidR="00935621" w:rsidRPr="00935621" w14:paraId="26E8E89C" w14:textId="77777777" w:rsidTr="00A82AA9">
        <w:trPr>
          <w:trHeight w:val="378"/>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B740BB1" w14:textId="77777777" w:rsidR="00ED5EC3" w:rsidRPr="00935621" w:rsidRDefault="001B17B3" w:rsidP="006E392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Срок действия Г</w:t>
            </w:r>
            <w:r w:rsidR="00ED5EC3" w:rsidRPr="00935621">
              <w:rPr>
                <w:rFonts w:ascii="Times New Roman" w:eastAsia="Times New Roman" w:hAnsi="Times New Roman"/>
                <w:b/>
                <w:bCs/>
                <w:kern w:val="24"/>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DF18E32" w14:textId="77777777" w:rsidR="00ED5EC3" w:rsidRPr="00935621" w:rsidRDefault="00ED5EC3" w:rsidP="006E392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935621" w:rsidRPr="00935621" w14:paraId="252B20F9"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0307759"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Лимит суммы гарантии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E5F6087"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r w:rsidR="00EA7C20" w:rsidRPr="00935621">
              <w:rPr>
                <w:rFonts w:ascii="Times New Roman" w:eastAsia="Times New Roman" w:hAnsi="Times New Roman"/>
                <w:sz w:val="24"/>
                <w:szCs w:val="24"/>
                <w:lang w:eastAsia="ru-RU"/>
              </w:rPr>
              <w:t>; д</w:t>
            </w:r>
            <w:r w:rsidR="00EF04ED" w:rsidRPr="00935621">
              <w:rPr>
                <w:rFonts w:ascii="Times New Roman" w:eastAsia="Times New Roman" w:hAnsi="Times New Roman"/>
                <w:sz w:val="24"/>
                <w:szCs w:val="24"/>
                <w:lang w:eastAsia="ru-RU"/>
              </w:rPr>
              <w:t xml:space="preserve">ля Приоритетных направлений </w:t>
            </w:r>
            <w:r w:rsidR="001E6C7B" w:rsidRPr="00935621">
              <w:rPr>
                <w:rFonts w:ascii="Times New Roman" w:eastAsia="Times New Roman" w:hAnsi="Times New Roman"/>
                <w:sz w:val="24"/>
                <w:szCs w:val="24"/>
                <w:lang w:eastAsia="ru-RU"/>
              </w:rPr>
              <w:t xml:space="preserve">(лимит суммы Гарантии устанавливается для применения условия по вознаграждению за Гарантию и объему ответственности перед Бенефициаром) </w:t>
            </w:r>
            <w:r w:rsidR="00EF04ED" w:rsidRPr="00935621">
              <w:rPr>
                <w:rFonts w:ascii="Times New Roman" w:eastAsia="Times New Roman" w:hAnsi="Times New Roman"/>
                <w:sz w:val="24"/>
                <w:szCs w:val="24"/>
                <w:lang w:eastAsia="ru-RU"/>
              </w:rPr>
              <w:t>– по решению Коллегиального органа Корпорации</w:t>
            </w:r>
            <w:r w:rsidR="001E6C7B" w:rsidRPr="00935621">
              <w:rPr>
                <w:rFonts w:ascii="Times New Roman" w:eastAsia="Times New Roman" w:hAnsi="Times New Roman"/>
                <w:sz w:val="24"/>
                <w:szCs w:val="24"/>
                <w:lang w:eastAsia="ru-RU"/>
              </w:rPr>
              <w:t>,</w:t>
            </w:r>
          </w:p>
          <w:p w14:paraId="5C071B05"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но</w:t>
            </w:r>
            <w:r w:rsidRPr="00935621">
              <w:t xml:space="preserve"> </w:t>
            </w:r>
            <w:r w:rsidRPr="00935621">
              <w:rPr>
                <w:rFonts w:ascii="Times New Roman" w:eastAsia="Times New Roman" w:hAnsi="Times New Roman"/>
                <w:b/>
                <w:sz w:val="24"/>
                <w:szCs w:val="24"/>
                <w:lang w:eastAsia="ru-RU"/>
              </w:rPr>
              <w:t>не более 50 млн рублей</w:t>
            </w:r>
            <w:r w:rsidRPr="00935621">
              <w:rPr>
                <w:rFonts w:ascii="Times New Roman" w:eastAsia="Times New Roman" w:hAnsi="Times New Roman"/>
                <w:sz w:val="24"/>
                <w:szCs w:val="24"/>
                <w:lang w:eastAsia="ru-RU"/>
              </w:rPr>
              <w:t xml:space="preserve"> по обязательствам одного Заемщика:</w:t>
            </w:r>
          </w:p>
          <w:p w14:paraId="17A471F3"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сельскохозяйственной отрасли;</w:t>
            </w:r>
          </w:p>
          <w:p w14:paraId="1AB436AB"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Субъекта МСП - выпускника акселерационных программ Корпорации, </w:t>
            </w:r>
          </w:p>
          <w:p w14:paraId="0EA20B3A"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осуществляющего деятельность в сфере социального предпринимательства (социальные предприятия);</w:t>
            </w:r>
          </w:p>
          <w:p w14:paraId="79956005"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отнесенного к молодежному предпринимательству,</w:t>
            </w:r>
          </w:p>
          <w:p w14:paraId="7291A99B"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не более 500 млн рублей</w:t>
            </w:r>
            <w:r w:rsidRPr="00935621">
              <w:rPr>
                <w:rFonts w:ascii="Times New Roman" w:eastAsia="Times New Roman" w:hAnsi="Times New Roman"/>
                <w:sz w:val="24"/>
                <w:szCs w:val="24"/>
                <w:lang w:eastAsia="ru-RU"/>
              </w:rPr>
              <w:t xml:space="preserve"> по обязательствам одного Заемщика:</w:t>
            </w:r>
          </w:p>
          <w:p w14:paraId="5924A102"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приоритетных территорий;</w:t>
            </w:r>
          </w:p>
          <w:p w14:paraId="6D41B3BF"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осуществляющего деятельность в сфере туризма;</w:t>
            </w:r>
          </w:p>
          <w:p w14:paraId="0C99A76B"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Экспортера;</w:t>
            </w:r>
          </w:p>
          <w:p w14:paraId="7DB85F40" w14:textId="062D0B25" w:rsidR="0003296C" w:rsidRPr="00935621" w:rsidRDefault="0003296C" w:rsidP="00294E70">
            <w:pPr>
              <w:spacing w:after="0" w:line="240" w:lineRule="auto"/>
              <w:ind w:left="136" w:right="136"/>
              <w:jc w:val="both"/>
              <w:textAlignment w:val="top"/>
              <w:rPr>
                <w:rFonts w:ascii="Times New Roman" w:eastAsia="Times New Roman" w:hAnsi="Times New Roman"/>
                <w:sz w:val="24"/>
                <w:szCs w:val="24"/>
                <w:lang w:eastAsia="ru-RU"/>
              </w:rPr>
            </w:pPr>
          </w:p>
        </w:tc>
      </w:tr>
      <w:tr w:rsidR="00935621" w:rsidRPr="00935621" w14:paraId="75C7754A"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29CBAB7" w14:textId="77777777" w:rsidR="00ED5EC3" w:rsidRPr="00935621" w:rsidRDefault="001B17B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Г</w:t>
            </w:r>
            <w:r w:rsidR="00ED5EC3" w:rsidRPr="00935621">
              <w:rPr>
                <w:rFonts w:ascii="Times New Roman" w:eastAsia="Times New Roman" w:hAnsi="Times New Roman"/>
                <w:b/>
                <w:bCs/>
                <w:kern w:val="24"/>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1B3B22E" w14:textId="77777777" w:rsidR="00ED5EC3" w:rsidRPr="00935621" w:rsidRDefault="00ED5EC3" w:rsidP="006E392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24188D35"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FEB7BE9"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7FD865F" w14:textId="77777777" w:rsidR="00ED5EC3" w:rsidRPr="00935621" w:rsidRDefault="00294E70" w:rsidP="006E392D">
            <w:pPr>
              <w:spacing w:after="0" w:line="240" w:lineRule="auto"/>
              <w:ind w:left="136" w:right="136"/>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Рубли Российской Федерации</w:t>
            </w:r>
            <w:r w:rsidRPr="00935621">
              <w:t xml:space="preserve"> </w:t>
            </w:r>
            <w:r w:rsidRPr="00935621">
              <w:rPr>
                <w:rFonts w:ascii="Times New Roman" w:eastAsia="Times New Roman" w:hAnsi="Times New Roman"/>
                <w:sz w:val="24"/>
                <w:szCs w:val="24"/>
                <w:lang w:eastAsia="ru-RU"/>
              </w:rPr>
              <w:t>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28C929E8" w14:textId="77777777" w:rsidTr="00A82AA9">
        <w:trPr>
          <w:trHeight w:val="8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CEDE18D" w14:textId="77777777" w:rsidR="00ED5EC3" w:rsidRPr="00935621" w:rsidRDefault="001B17B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Вознаграждение за Г</w:t>
            </w:r>
            <w:r w:rsidR="00ED5EC3" w:rsidRPr="00935621">
              <w:rPr>
                <w:rFonts w:ascii="Times New Roman" w:eastAsia="Times New Roman" w:hAnsi="Times New Roman"/>
                <w:b/>
                <w:bCs/>
                <w:kern w:val="24"/>
                <w:sz w:val="24"/>
                <w:szCs w:val="24"/>
                <w:lang w:eastAsia="ru-RU"/>
              </w:rPr>
              <w:t>арантию</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CF2BA03"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0,75%</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том числе если Заемщик является Субъектом МСП Приоритетных направлений, но его основным видом деятельности</w:t>
            </w:r>
            <w:r w:rsidR="001F677D" w:rsidRPr="00935621">
              <w:rPr>
                <w:rStyle w:val="af"/>
                <w:rFonts w:ascii="Times New Roman" w:eastAsia="Times New Roman" w:hAnsi="Times New Roman"/>
                <w:sz w:val="24"/>
                <w:szCs w:val="24"/>
                <w:lang w:eastAsia="ru-RU"/>
              </w:rPr>
              <w:footnoteReference w:customMarkFollows="1" w:id="1"/>
              <w:t>30</w:t>
            </w:r>
            <w:r w:rsidR="001F677D" w:rsidRPr="00935621">
              <w:t xml:space="preserve"> </w:t>
            </w:r>
            <w:r w:rsidRPr="00935621">
              <w:rPr>
                <w:rFonts w:ascii="Times New Roman" w:eastAsia="Times New Roman" w:hAnsi="Times New Roman"/>
                <w:sz w:val="24"/>
                <w:szCs w:val="24"/>
                <w:lang w:eastAsia="ru-RU"/>
              </w:rPr>
              <w:t>является торговля</w:t>
            </w:r>
            <w:r w:rsidR="001F677D" w:rsidRPr="00935621">
              <w:rPr>
                <w:rStyle w:val="af"/>
                <w:rFonts w:ascii="Times New Roman" w:eastAsia="Times New Roman" w:hAnsi="Times New Roman"/>
                <w:sz w:val="24"/>
                <w:szCs w:val="24"/>
                <w:lang w:eastAsia="ru-RU"/>
              </w:rPr>
              <w:footnoteReference w:customMarkFollows="1" w:id="2"/>
              <w:t>31</w:t>
            </w:r>
            <w:r w:rsidRPr="00935621">
              <w:rPr>
                <w:rFonts w:ascii="Times New Roman" w:eastAsia="Times New Roman" w:hAnsi="Times New Roman"/>
                <w:sz w:val="24"/>
                <w:szCs w:val="24"/>
                <w:lang w:eastAsia="ru-RU"/>
              </w:rPr>
              <w:t xml:space="preserve">. </w:t>
            </w:r>
          </w:p>
          <w:p w14:paraId="76D6CC1E"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2961A298"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0,5%</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 Субъектом МСП Приоритетных направлений, за исключением Заемщиков, у которых основным </w:t>
            </w:r>
            <w:r w:rsidRPr="00935621">
              <w:rPr>
                <w:rFonts w:ascii="Times New Roman" w:eastAsia="Times New Roman" w:hAnsi="Times New Roman"/>
                <w:sz w:val="24"/>
                <w:szCs w:val="24"/>
                <w:lang w:eastAsia="ru-RU"/>
              </w:rPr>
              <w:lastRenderedPageBreak/>
              <w:t>видом деятельности является торговля</w:t>
            </w:r>
            <w:r w:rsidR="001F677D" w:rsidRPr="00935621">
              <w:rPr>
                <w:rStyle w:val="af"/>
                <w:rFonts w:ascii="Times New Roman" w:eastAsia="Times New Roman" w:hAnsi="Times New Roman"/>
                <w:sz w:val="24"/>
                <w:szCs w:val="24"/>
                <w:lang w:eastAsia="ru-RU"/>
              </w:rPr>
              <w:footnoteReference w:customMarkFollows="1" w:id="3"/>
              <w:t>32</w:t>
            </w:r>
            <w:r w:rsidRPr="00935621">
              <w:rPr>
                <w:rFonts w:ascii="Times New Roman" w:eastAsia="Times New Roman" w:hAnsi="Times New Roman"/>
                <w:sz w:val="24"/>
                <w:szCs w:val="24"/>
                <w:lang w:eastAsia="ru-RU"/>
              </w:rPr>
              <w:t>, а также Заемщиков – выпускников акселерационных программ Корпорации, Застройщиков, а также осуществляющих деятельность в сфере туризма.</w:t>
            </w:r>
          </w:p>
          <w:p w14:paraId="21A77943"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30E3C33A"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0,4%</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w:t>
            </w:r>
          </w:p>
          <w:p w14:paraId="2CC55147"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Субъектом МСП, осуществляющим деятельность в сфере туризма, за исключением Субъектов МСП, у которых основным видом деятельности является торговля, Субъектов МСП – выпускников акселерационных программ Корпорации.</w:t>
            </w:r>
          </w:p>
          <w:p w14:paraId="28CBD607"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2EDE9E17" w14:textId="24058C23"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0,1%</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 выпускником акселерационных программ Корпорации.</w:t>
            </w:r>
          </w:p>
          <w:p w14:paraId="2D63A023"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62033900" w14:textId="77777777" w:rsidR="007E3D03" w:rsidRPr="00935621" w:rsidRDefault="007E3D03" w:rsidP="007E3D03">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(отнесенный к любому целевому сегменту, в том числе Приоритетным направлениям) </w:t>
            </w:r>
            <w:r w:rsidRPr="00935621">
              <w:rPr>
                <w:rFonts w:cs="Times New Roman"/>
                <w:sz w:val="24"/>
                <w:szCs w:val="24"/>
                <w:lang w:val="ru-RU"/>
              </w:rPr>
              <w:t>входит в Группу связанных заемщиков</w:t>
            </w:r>
            <w:r w:rsidR="001F677D" w:rsidRPr="00935621">
              <w:rPr>
                <w:rStyle w:val="af"/>
                <w:rFonts w:cs="Times New Roman"/>
                <w:sz w:val="24"/>
                <w:szCs w:val="24"/>
                <w:lang w:val="ru-RU"/>
              </w:rPr>
              <w:footnoteReference w:customMarkFollows="1" w:id="4"/>
              <w:t>33</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30AEB07C"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38B545B6"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16"/>
                <w:szCs w:val="24"/>
                <w:lang w:eastAsia="ru-RU"/>
              </w:rPr>
            </w:pPr>
            <w:r w:rsidRPr="00935621">
              <w:rPr>
                <w:rFonts w:ascii="Times New Roman" w:eastAsia="Times New Roman" w:hAnsi="Times New Roman"/>
                <w:sz w:val="24"/>
                <w:szCs w:val="24"/>
                <w:lang w:eastAsia="ru-RU"/>
              </w:rPr>
              <w:t>При сумме Гарантии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p w14:paraId="1D402798"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16"/>
                <w:szCs w:val="24"/>
                <w:lang w:eastAsia="ru-RU"/>
              </w:rPr>
            </w:pPr>
          </w:p>
          <w:p w14:paraId="413BA8D7" w14:textId="77777777" w:rsidR="00ED5EC3" w:rsidRPr="00935621" w:rsidRDefault="00FE3825" w:rsidP="006E392D">
            <w:pPr>
              <w:spacing w:after="0" w:line="240" w:lineRule="auto"/>
              <w:ind w:left="136" w:right="136"/>
              <w:jc w:val="both"/>
              <w:textAlignment w:val="top"/>
              <w:rPr>
                <w:rFonts w:ascii="Times New Roman" w:eastAsia="Times New Roman" w:hAnsi="Times New Roman"/>
                <w:sz w:val="16"/>
                <w:szCs w:val="16"/>
                <w:lang w:eastAsia="ru-RU"/>
              </w:rPr>
            </w:pPr>
            <w:r w:rsidRPr="00935621">
              <w:rPr>
                <w:rFonts w:ascii="Times New Roman" w:eastAsia="Times New Roman" w:hAnsi="Times New Roman"/>
                <w:sz w:val="24"/>
                <w:szCs w:val="24"/>
                <w:lang w:eastAsia="ru-RU"/>
              </w:rPr>
              <w:t>В случаях и порядке, установленны</w:t>
            </w:r>
            <w:r w:rsidR="00EA4695"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пунктом 3.2 Правил, ставка вознаграждения может быть снижена </w:t>
            </w:r>
            <w:r w:rsidR="003F4F24" w:rsidRPr="00935621">
              <w:rPr>
                <w:rFonts w:ascii="Times New Roman" w:eastAsia="Times New Roman" w:hAnsi="Times New Roman"/>
                <w:sz w:val="24"/>
                <w:szCs w:val="24"/>
                <w:lang w:eastAsia="ru-RU"/>
              </w:rPr>
              <w:t xml:space="preserve">до </w:t>
            </w:r>
            <w:r w:rsidR="003F4F24" w:rsidRPr="00935621">
              <w:rPr>
                <w:rFonts w:ascii="Times New Roman" w:eastAsia="Times New Roman" w:hAnsi="Times New Roman"/>
                <w:b/>
                <w:sz w:val="24"/>
                <w:szCs w:val="24"/>
                <w:lang w:eastAsia="ru-RU"/>
              </w:rPr>
              <w:t>0,3-0,4%</w:t>
            </w:r>
            <w:r w:rsidR="003F4F24" w:rsidRPr="00935621">
              <w:rPr>
                <w:rFonts w:ascii="Times New Roman" w:eastAsia="Times New Roman" w:hAnsi="Times New Roman"/>
                <w:sz w:val="24"/>
                <w:szCs w:val="24"/>
                <w:lang w:eastAsia="ru-RU"/>
              </w:rPr>
              <w:t xml:space="preserve"> годовых </w:t>
            </w:r>
            <w:r w:rsidRPr="00935621">
              <w:rPr>
                <w:rFonts w:ascii="Times New Roman" w:eastAsia="Times New Roman" w:hAnsi="Times New Roman"/>
                <w:sz w:val="24"/>
                <w:szCs w:val="24"/>
                <w:lang w:eastAsia="ru-RU"/>
              </w:rPr>
              <w:t xml:space="preserve">для Субъектов МСП Приоритетных направлений по предложению Банка/Организации, а также для Субъектов МСП Приоритетных направлений, чья численность работников увеличилась за прошедший календарный год </w:t>
            </w:r>
          </w:p>
        </w:tc>
      </w:tr>
      <w:tr w:rsidR="00935621" w:rsidRPr="00935621" w14:paraId="37548884" w14:textId="77777777" w:rsidTr="00A82AA9">
        <w:trPr>
          <w:trHeight w:val="185"/>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8596F0A"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Порядок уплаты вознаграждения</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A05B098"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707BDCE0" w14:textId="77777777" w:rsidTr="00A82AA9">
        <w:trPr>
          <w:trHeight w:val="450"/>
        </w:trPr>
        <w:tc>
          <w:tcPr>
            <w:tcW w:w="4217"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41060CDD" w14:textId="77777777" w:rsidR="00ED5EC3" w:rsidRPr="00935621" w:rsidRDefault="00684A61"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Целевое назначение Г</w:t>
            </w:r>
            <w:r w:rsidR="00ED5EC3" w:rsidRPr="00935621">
              <w:rPr>
                <w:rFonts w:ascii="Times New Roman" w:eastAsia="Times New Roman" w:hAnsi="Times New Roman"/>
                <w:b/>
                <w:bCs/>
                <w:kern w:val="24"/>
                <w:sz w:val="24"/>
                <w:szCs w:val="24"/>
                <w:lang w:eastAsia="ru-RU"/>
              </w:rPr>
              <w:t>арантии</w:t>
            </w:r>
          </w:p>
        </w:tc>
        <w:tc>
          <w:tcPr>
            <w:tcW w:w="8714"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0285D1E" w14:textId="77777777" w:rsidR="00ED5EC3" w:rsidRPr="00935621" w:rsidRDefault="00ED5E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w:t>
            </w:r>
            <w:r w:rsidR="008D60D9" w:rsidRPr="00935621">
              <w:rPr>
                <w:rFonts w:ascii="Times New Roman" w:eastAsia="Times New Roman" w:hAnsi="Times New Roman"/>
                <w:sz w:val="24"/>
                <w:szCs w:val="24"/>
                <w:lang w:eastAsia="ru-RU"/>
              </w:rPr>
              <w:t>я</w:t>
            </w:r>
            <w:r w:rsidRPr="00935621">
              <w:rPr>
                <w:rFonts w:ascii="Times New Roman" w:eastAsia="Times New Roman" w:hAnsi="Times New Roman"/>
                <w:sz w:val="24"/>
                <w:szCs w:val="24"/>
                <w:lang w:eastAsia="ru-RU"/>
              </w:rPr>
              <w:t xml:space="preserve"> предоставля</w:t>
            </w:r>
            <w:r w:rsidR="008D60D9" w:rsidRPr="00935621">
              <w:rPr>
                <w:rFonts w:ascii="Times New Roman" w:eastAsia="Times New Roman" w:hAnsi="Times New Roman"/>
                <w:sz w:val="24"/>
                <w:szCs w:val="24"/>
                <w:lang w:eastAsia="ru-RU"/>
              </w:rPr>
              <w:t>ется</w:t>
            </w:r>
            <w:r w:rsidRPr="00935621">
              <w:rPr>
                <w:rFonts w:ascii="Times New Roman" w:eastAsia="Times New Roman" w:hAnsi="Times New Roman"/>
                <w:sz w:val="24"/>
                <w:szCs w:val="24"/>
                <w:lang w:eastAsia="ru-RU"/>
              </w:rPr>
              <w:t xml:space="preserve"> на </w:t>
            </w:r>
            <w:r w:rsidR="008D60D9" w:rsidRPr="00935621">
              <w:rPr>
                <w:rFonts w:ascii="Times New Roman" w:eastAsia="Times New Roman" w:hAnsi="Times New Roman"/>
                <w:sz w:val="24"/>
                <w:szCs w:val="24"/>
                <w:lang w:eastAsia="ru-RU"/>
              </w:rPr>
              <w:t xml:space="preserve">одну из </w:t>
            </w:r>
            <w:r w:rsidRPr="00935621">
              <w:rPr>
                <w:rFonts w:ascii="Times New Roman" w:eastAsia="Times New Roman" w:hAnsi="Times New Roman"/>
                <w:sz w:val="24"/>
                <w:szCs w:val="24"/>
                <w:lang w:eastAsia="ru-RU"/>
              </w:rPr>
              <w:t>следующи</w:t>
            </w:r>
            <w:r w:rsidR="008D60D9"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неторговы</w:t>
            </w:r>
            <w:r w:rsidR="008D60D9"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и</w:t>
            </w:r>
            <w:r w:rsidR="008D60D9" w:rsidRPr="00935621">
              <w:rPr>
                <w:rFonts w:ascii="Times New Roman" w:eastAsia="Times New Roman" w:hAnsi="Times New Roman"/>
                <w:sz w:val="24"/>
                <w:szCs w:val="24"/>
                <w:lang w:eastAsia="ru-RU"/>
              </w:rPr>
              <w:t xml:space="preserve"> (или)</w:t>
            </w:r>
            <w:r w:rsidRPr="00935621">
              <w:rPr>
                <w:rFonts w:ascii="Times New Roman" w:eastAsia="Times New Roman" w:hAnsi="Times New Roman"/>
                <w:sz w:val="24"/>
                <w:szCs w:val="24"/>
                <w:lang w:eastAsia="ru-RU"/>
              </w:rPr>
              <w:t xml:space="preserve"> торговы</w:t>
            </w:r>
            <w:r w:rsidR="008D60D9"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цел</w:t>
            </w:r>
            <w:r w:rsidR="008D60D9" w:rsidRPr="00935621">
              <w:rPr>
                <w:rFonts w:ascii="Times New Roman" w:eastAsia="Times New Roman" w:hAnsi="Times New Roman"/>
                <w:sz w:val="24"/>
                <w:szCs w:val="24"/>
                <w:lang w:eastAsia="ru-RU"/>
              </w:rPr>
              <w:t>ей</w:t>
            </w:r>
            <w:r w:rsidRPr="00935621">
              <w:rPr>
                <w:rFonts w:ascii="Times New Roman" w:eastAsia="Times New Roman" w:hAnsi="Times New Roman"/>
                <w:sz w:val="24"/>
                <w:szCs w:val="24"/>
                <w:lang w:eastAsia="ru-RU"/>
              </w:rPr>
              <w:t>:</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478911C7" w14:textId="77777777" w:rsidR="00ED5EC3" w:rsidRPr="00935621" w:rsidRDefault="00684A61"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Максимальный срок Г</w:t>
            </w:r>
            <w:r w:rsidR="00ED5EC3" w:rsidRPr="00935621">
              <w:rPr>
                <w:rFonts w:ascii="Times New Roman" w:eastAsia="Times New Roman" w:hAnsi="Times New Roman"/>
                <w:sz w:val="24"/>
                <w:szCs w:val="24"/>
                <w:lang w:eastAsia="ru-RU"/>
              </w:rPr>
              <w:t>арантии, мес.</w:t>
            </w:r>
          </w:p>
        </w:tc>
      </w:tr>
      <w:tr w:rsidR="00935621" w:rsidRPr="00935621" w14:paraId="4E8E02E1" w14:textId="77777777" w:rsidTr="00A82AA9">
        <w:trPr>
          <w:trHeight w:val="450"/>
        </w:trPr>
        <w:tc>
          <w:tcPr>
            <w:tcW w:w="4217"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AD5788E"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A7ED11A"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1.</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7E28B366" w14:textId="77777777" w:rsidR="00ED5EC3" w:rsidRPr="00935621" w:rsidRDefault="00ED5E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 Кредитным договорам и иным договорам кредитного характера, заключаемым</w:t>
            </w:r>
            <w:r w:rsidR="00A9315E" w:rsidRPr="00935621">
              <w:rPr>
                <w:rFonts w:ascii="Times New Roman" w:eastAsia="Times New Roman" w:hAnsi="Times New Roman"/>
                <w:sz w:val="24"/>
                <w:szCs w:val="24"/>
                <w:lang w:eastAsia="ru-RU"/>
              </w:rPr>
              <w:t>/заключенным</w:t>
            </w:r>
            <w:r w:rsidRPr="00935621">
              <w:rPr>
                <w:rFonts w:ascii="Times New Roman" w:eastAsia="Times New Roman" w:hAnsi="Times New Roman"/>
                <w:sz w:val="24"/>
                <w:szCs w:val="24"/>
                <w:lang w:eastAsia="ru-RU"/>
              </w:rPr>
              <w:t xml:space="preserve"> с Банками</w:t>
            </w:r>
            <w:r w:rsidR="009E1EDC"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и направляемым на </w:t>
            </w:r>
            <w:r w:rsidR="009E1EDC" w:rsidRPr="00935621">
              <w:rPr>
                <w:rFonts w:ascii="Times New Roman" w:eastAsia="Times New Roman" w:hAnsi="Times New Roman"/>
                <w:sz w:val="24"/>
                <w:szCs w:val="24"/>
                <w:lang w:eastAsia="ru-RU"/>
              </w:rPr>
              <w:lastRenderedPageBreak/>
              <w:t xml:space="preserve">Инвестиционные </w:t>
            </w:r>
            <w:r w:rsidRPr="00935621">
              <w:rPr>
                <w:rFonts w:ascii="Times New Roman" w:eastAsia="Times New Roman" w:hAnsi="Times New Roman"/>
                <w:sz w:val="24"/>
                <w:szCs w:val="24"/>
                <w:lang w:eastAsia="ru-RU"/>
              </w:rPr>
              <w:t xml:space="preserve">цели </w:t>
            </w:r>
            <w:r w:rsidR="008D60D9" w:rsidRPr="00935621">
              <w:rPr>
                <w:rFonts w:ascii="Times New Roman" w:eastAsia="Times New Roman" w:hAnsi="Times New Roman"/>
                <w:sz w:val="24"/>
                <w:szCs w:val="24"/>
                <w:lang w:eastAsia="ru-RU"/>
              </w:rPr>
              <w:t>и (или) на Рефинансирование кредита, предоставленного на Инвестиционные цели</w:t>
            </w:r>
            <w:r w:rsidR="008D60D9" w:rsidRPr="00935621">
              <w:rPr>
                <w:rStyle w:val="af"/>
                <w:rFonts w:ascii="Times New Roman" w:eastAsia="Times New Roman" w:hAnsi="Times New Roman"/>
                <w:sz w:val="24"/>
                <w:szCs w:val="24"/>
                <w:vertAlign w:val="baseline"/>
                <w:lang w:eastAsia="ru-RU"/>
              </w:rPr>
              <w:t xml:space="preserve"> </w:t>
            </w:r>
            <w:r w:rsidR="00230381" w:rsidRPr="00935621">
              <w:rPr>
                <w:rStyle w:val="af"/>
                <w:rFonts w:ascii="Times New Roman" w:eastAsia="Times New Roman" w:hAnsi="Times New Roman"/>
                <w:sz w:val="24"/>
                <w:szCs w:val="24"/>
                <w:lang w:eastAsia="ru-RU"/>
              </w:rPr>
              <w:footnoteReference w:customMarkFollows="1" w:id="5"/>
              <w:t>34</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7A7751E7" w14:textId="77777777" w:rsidR="00ED5EC3" w:rsidRPr="00935621" w:rsidRDefault="00ED5EC3"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184</w:t>
            </w:r>
          </w:p>
        </w:tc>
      </w:tr>
      <w:tr w:rsidR="00935621" w:rsidRPr="00935621" w14:paraId="3FC91C84" w14:textId="77777777" w:rsidTr="00A82AA9">
        <w:trPr>
          <w:trHeight w:val="90"/>
        </w:trPr>
        <w:tc>
          <w:tcPr>
            <w:tcW w:w="4217" w:type="dxa"/>
            <w:vMerge/>
            <w:tcBorders>
              <w:left w:val="single" w:sz="8" w:space="0" w:color="000000"/>
              <w:right w:val="single" w:sz="8" w:space="0" w:color="000000"/>
            </w:tcBorders>
            <w:shd w:val="clear" w:color="auto" w:fill="FFFFFF"/>
            <w:tcMar>
              <w:top w:w="3" w:type="dxa"/>
              <w:left w:w="3" w:type="dxa"/>
              <w:bottom w:w="0" w:type="dxa"/>
              <w:right w:w="3" w:type="dxa"/>
            </w:tcMar>
          </w:tcPr>
          <w:p w14:paraId="3911443C"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6738B1C"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2.</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79AC9ECA" w14:textId="77777777" w:rsidR="00ED5EC3" w:rsidRPr="00935621" w:rsidRDefault="00ED5E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cstheme="minorBidi"/>
                <w:sz w:val="24"/>
                <w:szCs w:val="24"/>
                <w:lang w:eastAsia="ru-RU"/>
              </w:rPr>
              <w:t xml:space="preserve">Обеспечение </w:t>
            </w:r>
            <w:r w:rsidR="00684A61" w:rsidRPr="00935621">
              <w:rPr>
                <w:rFonts w:ascii="Times New Roman" w:eastAsia="Times New Roman" w:hAnsi="Times New Roman" w:cstheme="minorBidi"/>
                <w:sz w:val="24"/>
                <w:szCs w:val="24"/>
                <w:lang w:eastAsia="ru-RU"/>
              </w:rPr>
              <w:t>требований Банка к Заемщику по Г</w:t>
            </w:r>
            <w:r w:rsidRPr="00935621">
              <w:rPr>
                <w:rFonts w:ascii="Times New Roman" w:eastAsia="Times New Roman" w:hAnsi="Times New Roman" w:cstheme="minorBidi"/>
                <w:sz w:val="24"/>
                <w:szCs w:val="24"/>
                <w:lang w:eastAsia="ru-RU"/>
              </w:rPr>
              <w:t xml:space="preserve">арантии, выданной или выдаваемой Банком, в обеспечение исполнения Заемщиком его обязательств по контракту, согласно </w:t>
            </w:r>
            <w:r w:rsidR="00E87468" w:rsidRPr="00935621">
              <w:rPr>
                <w:rFonts w:ascii="Times New Roman" w:eastAsia="Times New Roman" w:hAnsi="Times New Roman" w:cstheme="minorBidi"/>
                <w:sz w:val="24"/>
                <w:szCs w:val="24"/>
                <w:lang w:eastAsia="ru-RU"/>
              </w:rPr>
              <w:t xml:space="preserve">Федеральному закону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Федеральному закону от 29.12.2012 № 275-ФЗ «О государственном оборонном заказе» (далее – федеральный закон № 275-ФЗ), Федеральному закону от 18.07.2011 № 223-ФЗ «О закупках товаров, работ, услуг отдельными видами юридических лиц» (далее – федеральный закон </w:t>
            </w:r>
            <w:r w:rsidR="00E87468" w:rsidRPr="00935621">
              <w:rPr>
                <w:rFonts w:ascii="Times New Roman" w:eastAsia="Times New Roman" w:hAnsi="Times New Roman" w:cstheme="minorBidi"/>
                <w:sz w:val="24"/>
                <w:szCs w:val="24"/>
                <w:lang w:eastAsia="ru-RU"/>
              </w:rPr>
              <w:br/>
              <w:t>№ 223-ФЗ)</w:t>
            </w:r>
            <w:r w:rsidR="00E87468" w:rsidRPr="00935621" w:rsidDel="00E87468">
              <w:rPr>
                <w:rFonts w:ascii="Times New Roman" w:eastAsia="Times New Roman" w:hAnsi="Times New Roman" w:cstheme="minorBidi"/>
                <w:sz w:val="24"/>
                <w:szCs w:val="24"/>
                <w:lang w:eastAsia="ru-RU"/>
              </w:rPr>
              <w:t xml:space="preserve"> </w:t>
            </w:r>
            <w:r w:rsidRPr="00935621">
              <w:rPr>
                <w:rFonts w:ascii="Times New Roman" w:eastAsia="Times New Roman" w:hAnsi="Times New Roman" w:cstheme="minorBidi"/>
                <w:sz w:val="24"/>
                <w:szCs w:val="24"/>
                <w:lang w:eastAsia="ru-RU"/>
              </w:rPr>
              <w:t xml:space="preserve">(в том числе, включая </w:t>
            </w:r>
            <w:r w:rsidRPr="00935621">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30381" w:rsidRPr="00935621">
              <w:rPr>
                <w:rStyle w:val="af"/>
                <w:rFonts w:ascii="Times New Roman" w:eastAsia="Times New Roman" w:hAnsi="Times New Roman" w:cstheme="minorBidi"/>
                <w:kern w:val="24"/>
                <w:sz w:val="24"/>
                <w:szCs w:val="24"/>
                <w:lang w:eastAsia="ru-RU"/>
              </w:rPr>
              <w:footnoteReference w:customMarkFollows="1" w:id="6"/>
              <w:t>35</w:t>
            </w:r>
            <w:r w:rsidRPr="00935621">
              <w:rPr>
                <w:rFonts w:ascii="Times New Roman" w:eastAsia="Times New Roman" w:hAnsi="Times New Roman" w:cstheme="minorBidi"/>
                <w:kern w:val="24"/>
                <w:sz w:val="24"/>
                <w:szCs w:val="24"/>
                <w:lang w:eastAsia="ru-RU"/>
              </w:rPr>
              <w:t>, и/или</w:t>
            </w:r>
            <w:r w:rsidRPr="00935621">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6E54A19E" w14:textId="77777777" w:rsidR="00ED5EC3" w:rsidRPr="00935621" w:rsidDel="00464F9C" w:rsidRDefault="00ED5EC3"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62</w:t>
            </w:r>
          </w:p>
        </w:tc>
      </w:tr>
      <w:tr w:rsidR="00935621" w:rsidRPr="00935621" w14:paraId="10153289" w14:textId="77777777" w:rsidTr="00A82AA9">
        <w:trPr>
          <w:trHeight w:val="90"/>
        </w:trPr>
        <w:tc>
          <w:tcPr>
            <w:tcW w:w="4217" w:type="dxa"/>
            <w:vMerge/>
            <w:tcBorders>
              <w:left w:val="single" w:sz="8" w:space="0" w:color="000000"/>
              <w:right w:val="single" w:sz="8" w:space="0" w:color="000000"/>
            </w:tcBorders>
            <w:shd w:val="clear" w:color="auto" w:fill="FFFFFF"/>
            <w:tcMar>
              <w:top w:w="3" w:type="dxa"/>
              <w:left w:w="3" w:type="dxa"/>
              <w:bottom w:w="0" w:type="dxa"/>
              <w:right w:w="3" w:type="dxa"/>
            </w:tcMar>
          </w:tcPr>
          <w:p w14:paraId="2157C002"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E6DCE37"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3.</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158CE462" w14:textId="77777777" w:rsidR="00ED5EC3" w:rsidRPr="00935621" w:rsidRDefault="00ED5EC3">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 Кредитным договорам и иным договорам кредитного характера, заключаемым/заключенным с Банками</w:t>
            </w:r>
            <w:r w:rsidR="00493ADA"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и направляемым на цели исполнения заключенного/заключаемого контракта согласно федеральным законам № 44-ФЗ</w:t>
            </w:r>
            <w:r w:rsidR="00493ADA" w:rsidRPr="00935621">
              <w:rPr>
                <w:rFonts w:ascii="Times New Roman" w:eastAsia="Times New Roman" w:hAnsi="Times New Roman"/>
                <w:sz w:val="24"/>
                <w:szCs w:val="24"/>
                <w:lang w:eastAsia="ru-RU"/>
              </w:rPr>
              <w:t>, № 275-ФЗ</w:t>
            </w:r>
            <w:r w:rsidRPr="00935621">
              <w:rPr>
                <w:rFonts w:ascii="Times New Roman" w:eastAsia="Times New Roman" w:hAnsi="Times New Roman"/>
                <w:sz w:val="24"/>
                <w:szCs w:val="24"/>
                <w:lang w:eastAsia="ru-RU"/>
              </w:rPr>
              <w:t xml:space="preserve"> и № 223-ФЗ </w:t>
            </w:r>
            <w:r w:rsidRPr="00935621">
              <w:rPr>
                <w:rFonts w:ascii="Times New Roman" w:eastAsia="Times New Roman" w:hAnsi="Times New Roman" w:cstheme="minorBidi"/>
                <w:sz w:val="24"/>
                <w:szCs w:val="24"/>
                <w:lang w:eastAsia="ru-RU"/>
              </w:rPr>
              <w:t xml:space="preserve">(в том числе, включая </w:t>
            </w:r>
            <w:r w:rsidRPr="00935621">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30381" w:rsidRPr="00935621">
              <w:rPr>
                <w:rStyle w:val="af"/>
                <w:rFonts w:ascii="Times New Roman" w:eastAsia="Times New Roman" w:hAnsi="Times New Roman" w:cstheme="minorBidi"/>
                <w:kern w:val="24"/>
                <w:sz w:val="24"/>
                <w:szCs w:val="24"/>
                <w:lang w:eastAsia="ru-RU"/>
              </w:rPr>
              <w:footnoteReference w:customMarkFollows="1" w:id="7"/>
              <w:t>36</w:t>
            </w:r>
            <w:r w:rsidRPr="00935621">
              <w:rPr>
                <w:rFonts w:ascii="Times New Roman" w:eastAsia="Times New Roman" w:hAnsi="Times New Roman" w:cstheme="minorBidi"/>
                <w:kern w:val="24"/>
                <w:sz w:val="24"/>
                <w:szCs w:val="24"/>
                <w:lang w:eastAsia="ru-RU"/>
              </w:rPr>
              <w:t xml:space="preserve"> </w:t>
            </w:r>
            <w:r w:rsidR="00230381" w:rsidRPr="00935621">
              <w:rPr>
                <w:rFonts w:ascii="Times New Roman" w:eastAsia="Times New Roman" w:hAnsi="Times New Roman" w:cstheme="minorBidi"/>
                <w:kern w:val="24"/>
                <w:sz w:val="24"/>
                <w:szCs w:val="24"/>
                <w:lang w:eastAsia="ru-RU"/>
              </w:rPr>
              <w:t xml:space="preserve">, </w:t>
            </w:r>
            <w:r w:rsidRPr="00935621">
              <w:rPr>
                <w:rFonts w:ascii="Times New Roman" w:eastAsia="Times New Roman" w:hAnsi="Times New Roman" w:cstheme="minorBidi"/>
                <w:kern w:val="24"/>
                <w:sz w:val="24"/>
                <w:szCs w:val="24"/>
                <w:lang w:eastAsia="ru-RU"/>
              </w:rPr>
              <w:t>и/или</w:t>
            </w:r>
            <w:r w:rsidRPr="00935621">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59223341" w14:textId="77777777" w:rsidR="00ED5EC3" w:rsidRPr="00935621" w:rsidRDefault="00ED5EC3"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64</w:t>
            </w:r>
          </w:p>
        </w:tc>
      </w:tr>
      <w:tr w:rsidR="00935621" w:rsidRPr="00935621" w14:paraId="352C6153" w14:textId="77777777" w:rsidTr="00A82AA9">
        <w:trPr>
          <w:trHeight w:val="90"/>
        </w:trPr>
        <w:tc>
          <w:tcPr>
            <w:tcW w:w="4217" w:type="dxa"/>
            <w:vMerge/>
            <w:tcBorders>
              <w:left w:val="single" w:sz="8" w:space="0" w:color="000000"/>
              <w:right w:val="single" w:sz="8" w:space="0" w:color="000000"/>
            </w:tcBorders>
            <w:shd w:val="clear" w:color="auto" w:fill="FFFFFF"/>
            <w:tcMar>
              <w:top w:w="3" w:type="dxa"/>
              <w:left w:w="3" w:type="dxa"/>
              <w:bottom w:w="0" w:type="dxa"/>
              <w:right w:w="3" w:type="dxa"/>
            </w:tcMar>
          </w:tcPr>
          <w:p w14:paraId="18407728"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C27F4A5"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4.</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23E16A36" w14:textId="77777777" w:rsidR="00ED5EC3" w:rsidRPr="00935621" w:rsidRDefault="0003296C">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по Кредитным договорам и иным договорам кредитного характера, заключаемым/заключенным с Банками/Организациями и направляемым на цели Пополнения оборотных средств </w:t>
            </w:r>
            <w:r w:rsidR="008D60D9" w:rsidRPr="00935621">
              <w:rPr>
                <w:rFonts w:ascii="Times New Roman" w:eastAsia="Times New Roman" w:hAnsi="Times New Roman"/>
                <w:sz w:val="24"/>
                <w:szCs w:val="24"/>
                <w:lang w:eastAsia="ru-RU"/>
              </w:rPr>
              <w:t>и (или) на Рефинансирование кредита, предоставленного на цели Пополнения оборотных средств</w:t>
            </w:r>
            <w:r w:rsidR="008D60D9" w:rsidRPr="00935621">
              <w:rPr>
                <w:rStyle w:val="af"/>
                <w:rFonts w:ascii="Times New Roman" w:eastAsia="Times New Roman" w:hAnsi="Times New Roman"/>
                <w:sz w:val="24"/>
                <w:szCs w:val="24"/>
                <w:lang w:eastAsia="ru-RU"/>
              </w:rPr>
              <w:t xml:space="preserve"> </w:t>
            </w:r>
            <w:r w:rsidR="00230381" w:rsidRPr="00935621">
              <w:rPr>
                <w:rStyle w:val="af"/>
                <w:rFonts w:ascii="Times New Roman" w:eastAsia="Times New Roman" w:hAnsi="Times New Roman"/>
                <w:sz w:val="20"/>
                <w:szCs w:val="20"/>
                <w:lang w:eastAsia="ru-RU"/>
              </w:rPr>
              <w:footnoteReference w:customMarkFollows="1" w:id="8"/>
              <w:t>37</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19B44E4B" w14:textId="77777777" w:rsidR="00ED5EC3" w:rsidRPr="00935621" w:rsidRDefault="0003296C"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52</w:t>
            </w:r>
          </w:p>
        </w:tc>
      </w:tr>
      <w:tr w:rsidR="00935621" w:rsidRPr="00935621" w14:paraId="0F488A5D" w14:textId="77777777" w:rsidTr="00A82AA9">
        <w:trPr>
          <w:trHeight w:val="90"/>
        </w:trPr>
        <w:tc>
          <w:tcPr>
            <w:tcW w:w="4217" w:type="dxa"/>
            <w:vMerge/>
            <w:tcBorders>
              <w:left w:val="single" w:sz="8" w:space="0" w:color="000000"/>
              <w:right w:val="single" w:sz="8" w:space="0" w:color="000000"/>
            </w:tcBorders>
            <w:shd w:val="clear" w:color="auto" w:fill="FFFFFF"/>
            <w:tcMar>
              <w:top w:w="3" w:type="dxa"/>
              <w:left w:w="3" w:type="dxa"/>
              <w:bottom w:w="0" w:type="dxa"/>
              <w:right w:w="3" w:type="dxa"/>
            </w:tcMar>
          </w:tcPr>
          <w:p w14:paraId="029E6AF9"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27A8051"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5.</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00995D34" w14:textId="77777777" w:rsidR="00ED5EC3" w:rsidRPr="00935621" w:rsidRDefault="0003296C">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по Кредитным договорам и иным договорам кредитного характера, заключаемым с </w:t>
            </w:r>
            <w:r w:rsidRPr="00935621">
              <w:rPr>
                <w:rFonts w:ascii="Times New Roman" w:eastAsia="Times New Roman" w:hAnsi="Times New Roman"/>
                <w:sz w:val="24"/>
                <w:szCs w:val="24"/>
                <w:lang w:eastAsia="ru-RU"/>
              </w:rPr>
              <w:lastRenderedPageBreak/>
              <w:t>Банками/Организациями и направляемым на Реструктуризацию</w:t>
            </w:r>
            <w:r w:rsidR="004313B0" w:rsidRPr="00935621">
              <w:rPr>
                <w:rStyle w:val="af"/>
                <w:rFonts w:ascii="Times New Roman" w:eastAsia="Times New Roman" w:hAnsi="Times New Roman"/>
                <w:sz w:val="24"/>
                <w:szCs w:val="24"/>
                <w:lang w:eastAsia="ru-RU"/>
              </w:rPr>
              <w:footnoteReference w:customMarkFollows="1" w:id="9"/>
              <w:t>38</w:t>
            </w:r>
            <w:r w:rsidRPr="00935621">
              <w:rPr>
                <w:rFonts w:ascii="Times New Roman" w:eastAsia="Times New Roman" w:hAnsi="Times New Roman"/>
                <w:sz w:val="24"/>
                <w:szCs w:val="24"/>
                <w:lang w:eastAsia="ru-RU"/>
              </w:rPr>
              <w:t xml:space="preserve"> кредитов, предоставленных на цели</w:t>
            </w:r>
            <w:r w:rsidR="0000270E" w:rsidRPr="00935621">
              <w:rPr>
                <w:rFonts w:ascii="Times New Roman" w:eastAsia="Times New Roman" w:hAnsi="Times New Roman"/>
                <w:sz w:val="24"/>
                <w:szCs w:val="24"/>
                <w:lang w:eastAsia="ru-RU"/>
              </w:rPr>
              <w:t>, указанные в пунктах 1</w:t>
            </w:r>
            <w:r w:rsidR="00192731" w:rsidRPr="00935621">
              <w:rPr>
                <w:rFonts w:ascii="Times New Roman" w:eastAsia="Times New Roman" w:hAnsi="Times New Roman"/>
                <w:sz w:val="24"/>
                <w:szCs w:val="24"/>
                <w:lang w:eastAsia="ru-RU"/>
              </w:rPr>
              <w:t xml:space="preserve">,3, </w:t>
            </w:r>
            <w:r w:rsidR="0000270E" w:rsidRPr="00935621">
              <w:rPr>
                <w:rFonts w:ascii="Times New Roman" w:eastAsia="Times New Roman" w:hAnsi="Times New Roman"/>
                <w:sz w:val="24"/>
                <w:szCs w:val="24"/>
                <w:lang w:eastAsia="ru-RU"/>
              </w:rPr>
              <w:t>4 настоящего раздела</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169939BB" w14:textId="77777777" w:rsidR="00ED5EC3" w:rsidRPr="00935621" w:rsidRDefault="0003296C"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184</w:t>
            </w:r>
          </w:p>
        </w:tc>
      </w:tr>
      <w:tr w:rsidR="00935621" w:rsidRPr="00935621" w14:paraId="75F85F18" w14:textId="77777777" w:rsidTr="00A82AA9">
        <w:trPr>
          <w:trHeight w:val="712"/>
        </w:trPr>
        <w:tc>
          <w:tcPr>
            <w:tcW w:w="4217"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CF0BF14"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ADF47AE"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12"/>
                <w:szCs w:val="12"/>
                <w:lang w:eastAsia="ru-RU"/>
              </w:rPr>
            </w:pPr>
          </w:p>
          <w:p w14:paraId="12CDC58A"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Корпорации предоставляется по:</w:t>
            </w:r>
          </w:p>
          <w:p w14:paraId="7B200530" w14:textId="77777777" w:rsidR="00ED5EC3" w:rsidRPr="00935621" w:rsidRDefault="00ED5EC3" w:rsidP="006E392D">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 с Банками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1673FC46" w14:textId="77777777" w:rsidR="00ED5EC3" w:rsidRPr="00935621" w:rsidRDefault="00ED5EC3" w:rsidP="006E392D">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по ранее заключенным</w:t>
            </w:r>
            <w:r w:rsidRPr="00935621">
              <w:rPr>
                <w:rFonts w:ascii="Times New Roman" w:eastAsia="Times New Roman" w:hAnsi="Times New Roman"/>
                <w:sz w:val="24"/>
                <w:szCs w:val="24"/>
                <w:lang w:eastAsia="ru-RU"/>
              </w:rPr>
              <w:t xml:space="preserve"> с Банками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r w:rsidR="00493ADA" w:rsidRPr="00935621">
              <w:rPr>
                <w:rFonts w:ascii="Times New Roman" w:eastAsia="Times New Roman" w:hAnsi="Times New Roman"/>
                <w:sz w:val="24"/>
                <w:szCs w:val="24"/>
                <w:lang w:eastAsia="ru-RU"/>
              </w:rPr>
              <w:t xml:space="preserve">, а также </w:t>
            </w:r>
            <w:r w:rsidR="00493ADA" w:rsidRPr="00935621">
              <w:rPr>
                <w:rFonts w:ascii="Times New Roman" w:eastAsia="Times New Roman" w:hAnsi="Times New Roman"/>
                <w:sz w:val="24"/>
                <w:szCs w:val="24"/>
                <w:u w:val="single"/>
                <w:lang w:eastAsia="ru-RU"/>
              </w:rPr>
              <w:t>по выданным Кредитам</w:t>
            </w:r>
            <w:r w:rsidR="00493ADA" w:rsidRPr="00935621">
              <w:rPr>
                <w:rFonts w:ascii="Times New Roman" w:eastAsia="Times New Roman" w:hAnsi="Times New Roman"/>
                <w:sz w:val="24"/>
                <w:szCs w:val="24"/>
                <w:lang w:eastAsia="ru-RU"/>
              </w:rPr>
              <w:t xml:space="preserve"> (по которым кредитные средства предоставлены в полном объеме).</w:t>
            </w:r>
          </w:p>
          <w:p w14:paraId="7AA1CA64" w14:textId="77777777" w:rsidR="00176298" w:rsidRPr="00935621" w:rsidRDefault="00176298" w:rsidP="00A82AA9">
            <w:pPr>
              <w:pStyle w:val="a3"/>
              <w:spacing w:after="0" w:line="240" w:lineRule="auto"/>
              <w:ind w:left="139" w:right="138"/>
              <w:jc w:val="both"/>
              <w:textAlignment w:val="top"/>
              <w:rPr>
                <w:rFonts w:ascii="Times New Roman" w:eastAsia="Times New Roman" w:hAnsi="Times New Roman"/>
                <w:sz w:val="24"/>
                <w:szCs w:val="24"/>
                <w:lang w:eastAsia="ru-RU"/>
              </w:rPr>
            </w:pPr>
          </w:p>
          <w:p w14:paraId="2BDE4AAD" w14:textId="77777777" w:rsidR="00ED5EC3" w:rsidRPr="00935621" w:rsidRDefault="00ED5EC3" w:rsidP="006E392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09E39B81" w14:textId="77777777" w:rsidR="00ED5EC3" w:rsidRPr="00935621" w:rsidRDefault="00ED5EC3" w:rsidP="00B62667">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r w:rsidR="00176298" w:rsidRPr="00935621">
              <w:rPr>
                <w:rFonts w:ascii="Times New Roman" w:eastAsia="Times New Roman" w:hAnsi="Times New Roman"/>
                <w:kern w:val="24"/>
                <w:sz w:val="24"/>
                <w:szCs w:val="24"/>
                <w:lang w:eastAsia="ru-RU"/>
              </w:rPr>
              <w:t xml:space="preserve">, </w:t>
            </w:r>
            <w:proofErr w:type="spellStart"/>
            <w:r w:rsidR="00176298" w:rsidRPr="00935621">
              <w:rPr>
                <w:rFonts w:ascii="Times New Roman" w:eastAsia="Times New Roman" w:hAnsi="Times New Roman"/>
                <w:kern w:val="24"/>
                <w:sz w:val="24"/>
                <w:szCs w:val="24"/>
                <w:lang w:eastAsia="ru-RU"/>
              </w:rPr>
              <w:t>займ</w:t>
            </w:r>
            <w:proofErr w:type="spellEnd"/>
            <w:r w:rsidRPr="00935621">
              <w:rPr>
                <w:rFonts w:ascii="Times New Roman" w:eastAsia="Times New Roman" w:hAnsi="Times New Roman"/>
                <w:kern w:val="24"/>
                <w:sz w:val="24"/>
                <w:szCs w:val="24"/>
                <w:lang w:eastAsia="ru-RU"/>
              </w:rPr>
              <w:t>;</w:t>
            </w:r>
          </w:p>
          <w:p w14:paraId="7BD1505E" w14:textId="77777777" w:rsidR="00ED5EC3" w:rsidRPr="00935621" w:rsidRDefault="00ED5EC3" w:rsidP="00B62667">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2805224E" w14:textId="77777777" w:rsidR="00ED5EC3" w:rsidRPr="00935621" w:rsidRDefault="00ED5EC3" w:rsidP="00B62667">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6801E36C" w14:textId="77777777" w:rsidR="00ED5EC3" w:rsidRPr="00935621" w:rsidRDefault="00ED5EC3" w:rsidP="00B62667">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овердрафт.</w:t>
            </w:r>
          </w:p>
          <w:p w14:paraId="2B7EA550" w14:textId="77777777" w:rsidR="00ED5EC3" w:rsidRPr="00935621" w:rsidRDefault="00ED5EC3" w:rsidP="006E392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3498CA4D" w14:textId="77777777" w:rsidR="00ED5EC3" w:rsidRPr="00935621" w:rsidRDefault="00ED5EC3" w:rsidP="006E392D">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r w:rsidR="00176298" w:rsidRPr="00935621">
              <w:rPr>
                <w:rFonts w:ascii="Times New Roman" w:eastAsia="Times New Roman" w:hAnsi="Times New Roman"/>
                <w:kern w:val="24"/>
                <w:sz w:val="24"/>
                <w:szCs w:val="24"/>
                <w:lang w:eastAsia="ru-RU"/>
              </w:rPr>
              <w:t xml:space="preserve">, </w:t>
            </w:r>
            <w:proofErr w:type="spellStart"/>
            <w:r w:rsidR="00176298" w:rsidRPr="00935621">
              <w:rPr>
                <w:rFonts w:ascii="Times New Roman" w:eastAsia="Times New Roman" w:hAnsi="Times New Roman"/>
                <w:kern w:val="24"/>
                <w:sz w:val="24"/>
                <w:szCs w:val="24"/>
                <w:lang w:eastAsia="ru-RU"/>
              </w:rPr>
              <w:t>займ</w:t>
            </w:r>
            <w:proofErr w:type="spellEnd"/>
            <w:r w:rsidR="00F7257C" w:rsidRPr="00935621">
              <w:rPr>
                <w:rFonts w:ascii="Times New Roman" w:eastAsia="Times New Roman" w:hAnsi="Times New Roman"/>
                <w:kern w:val="24"/>
                <w:sz w:val="24"/>
                <w:szCs w:val="24"/>
                <w:lang w:eastAsia="ru-RU"/>
              </w:rPr>
              <w:t xml:space="preserve"> (Г</w:t>
            </w:r>
            <w:r w:rsidRPr="00935621">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 предоставлении гарантии); </w:t>
            </w:r>
          </w:p>
          <w:p w14:paraId="6495B673" w14:textId="77777777" w:rsidR="00ED5EC3" w:rsidRPr="00935621" w:rsidRDefault="00ED5EC3" w:rsidP="006E392D">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w:t>
            </w:r>
            <w:r w:rsidR="00F7257C" w:rsidRPr="00935621">
              <w:rPr>
                <w:rFonts w:ascii="Times New Roman" w:eastAsia="Times New Roman" w:hAnsi="Times New Roman"/>
                <w:kern w:val="24"/>
                <w:sz w:val="24"/>
                <w:szCs w:val="24"/>
                <w:lang w:eastAsia="ru-RU"/>
              </w:rPr>
              <w:t>овляемая</w:t>
            </w:r>
            <w:proofErr w:type="spellEnd"/>
            <w:r w:rsidR="00F7257C" w:rsidRPr="00935621">
              <w:rPr>
                <w:rFonts w:ascii="Times New Roman" w:eastAsia="Times New Roman" w:hAnsi="Times New Roman"/>
                <w:kern w:val="24"/>
                <w:sz w:val="24"/>
                <w:szCs w:val="24"/>
                <w:lang w:eastAsia="ru-RU"/>
              </w:rPr>
              <w:t xml:space="preserve"> кредитная линия (Г</w:t>
            </w:r>
            <w:r w:rsidRPr="00935621">
              <w:rPr>
                <w:rFonts w:ascii="Times New Roman" w:eastAsia="Times New Roman" w:hAnsi="Times New Roman"/>
                <w:kern w:val="24"/>
                <w:sz w:val="24"/>
                <w:szCs w:val="24"/>
                <w:lang w:eastAsia="ru-RU"/>
              </w:rPr>
              <w:t>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w:t>
            </w:r>
          </w:p>
          <w:p w14:paraId="5E8548BF" w14:textId="77777777" w:rsidR="00ED5EC3" w:rsidRPr="00935621" w:rsidRDefault="00ED5EC3" w:rsidP="006E392D">
            <w:pPr>
              <w:pStyle w:val="a3"/>
              <w:numPr>
                <w:ilvl w:val="0"/>
                <w:numId w:val="34"/>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w:t>
            </w:r>
            <w:r w:rsidR="00F7257C" w:rsidRPr="00935621">
              <w:rPr>
                <w:rFonts w:ascii="Times New Roman" w:eastAsia="Times New Roman" w:hAnsi="Times New Roman"/>
                <w:kern w:val="24"/>
                <w:sz w:val="24"/>
                <w:szCs w:val="24"/>
                <w:lang w:eastAsia="ru-RU"/>
              </w:rPr>
              <w:t>ая кредитная линия, овердрафт (Г</w:t>
            </w:r>
            <w:r w:rsidRPr="00935621">
              <w:rPr>
                <w:rFonts w:ascii="Times New Roman" w:eastAsia="Times New Roman" w:hAnsi="Times New Roman"/>
                <w:kern w:val="24"/>
                <w:sz w:val="24"/>
                <w:szCs w:val="24"/>
                <w:lang w:eastAsia="ru-RU"/>
              </w:rPr>
              <w:t>арантия предоставляется либо в случае, если условиями заключенного Кредитного договора предусмотрен</w:t>
            </w:r>
            <w:r w:rsidR="00453101" w:rsidRPr="00935621">
              <w:rPr>
                <w:rFonts w:ascii="Times New Roman" w:eastAsia="Times New Roman" w:hAnsi="Times New Roman"/>
                <w:kern w:val="24"/>
                <w:sz w:val="24"/>
                <w:szCs w:val="24"/>
                <w:lang w:eastAsia="ru-RU"/>
              </w:rPr>
              <w:t>о</w:t>
            </w:r>
            <w:r w:rsidR="00F80BBE"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 xml:space="preserve">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14:paraId="3A44A19A" w14:textId="77777777" w:rsidR="00ED5EC3" w:rsidRPr="00935621" w:rsidRDefault="00ED5EC3" w:rsidP="006E392D">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lastRenderedPageBreak/>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/возобновляемой кредитной линии/овердрафту) в целом</w:t>
            </w:r>
          </w:p>
        </w:tc>
      </w:tr>
      <w:tr w:rsidR="00935621" w:rsidRPr="00935621" w14:paraId="4B43F203" w14:textId="77777777" w:rsidTr="00A82AA9">
        <w:trPr>
          <w:trHeight w:val="1185"/>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46506DE"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Обяза</w:t>
            </w:r>
            <w:r w:rsidR="007F7C18" w:rsidRPr="00935621">
              <w:rPr>
                <w:rFonts w:ascii="Times New Roman" w:eastAsia="Times New Roman" w:hAnsi="Times New Roman"/>
                <w:b/>
                <w:bCs/>
                <w:kern w:val="24"/>
                <w:sz w:val="24"/>
                <w:szCs w:val="24"/>
                <w:lang w:eastAsia="ru-RU"/>
              </w:rPr>
              <w:t>тельное условие предоставления Г</w:t>
            </w:r>
            <w:r w:rsidRPr="00935621">
              <w:rPr>
                <w:rFonts w:ascii="Times New Roman" w:eastAsia="Times New Roman" w:hAnsi="Times New Roman"/>
                <w:b/>
                <w:bCs/>
                <w:kern w:val="24"/>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2C542E6"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w:t>
            </w:r>
          </w:p>
          <w:p w14:paraId="24A439A3"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До выдачи гарантии в Корпорацию должна быть предоставлена копия заключенного Договора поручительства, заверенная уполномоченным лицом Банка</w:t>
            </w:r>
            <w:r w:rsidR="00072F36" w:rsidRPr="00935621">
              <w:rPr>
                <w:rFonts w:ascii="Times New Roman" w:eastAsia="Times New Roman" w:hAnsi="Times New Roman"/>
                <w:sz w:val="24"/>
                <w:szCs w:val="24"/>
                <w:lang w:eastAsia="ru-RU"/>
              </w:rPr>
              <w:t>/Организации</w:t>
            </w:r>
          </w:p>
        </w:tc>
      </w:tr>
      <w:tr w:rsidR="00935621" w:rsidRPr="00935621" w14:paraId="19041CB5" w14:textId="77777777" w:rsidTr="00A82AA9">
        <w:trPr>
          <w:trHeight w:val="398"/>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8A84817" w14:textId="77777777" w:rsidR="00ED5EC3" w:rsidRPr="00935621" w:rsidRDefault="007F7C18"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Дата начала действия Г</w:t>
            </w:r>
            <w:r w:rsidR="00ED5EC3" w:rsidRPr="00935621">
              <w:rPr>
                <w:rFonts w:ascii="Times New Roman" w:eastAsia="Times New Roman" w:hAnsi="Times New Roman"/>
                <w:b/>
                <w:bCs/>
                <w:kern w:val="24"/>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AE25C85"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7C17A8EE" w14:textId="77777777" w:rsidTr="00A82AA9">
        <w:trPr>
          <w:trHeight w:val="352"/>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DCDFCAE" w14:textId="77777777" w:rsidR="00524C2C" w:rsidRPr="00935621" w:rsidRDefault="007F7C18" w:rsidP="00524C2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Предельный срок действия Г</w:t>
            </w:r>
            <w:r w:rsidR="00524C2C" w:rsidRPr="00935621">
              <w:rPr>
                <w:rFonts w:ascii="Times New Roman" w:hAnsi="Times New Roman"/>
                <w:b/>
                <w:bCs/>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2639080" w14:textId="77777777" w:rsidR="00524C2C" w:rsidRPr="00935621" w:rsidRDefault="00524C2C" w:rsidP="009D6385">
            <w:pPr>
              <w:spacing w:line="240" w:lineRule="auto"/>
              <w:ind w:left="158"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9D6385"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70AB70EA" w14:textId="77777777" w:rsidR="00524C2C" w:rsidRPr="00935621" w:rsidRDefault="00524C2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9D6385" w:rsidRPr="00935621">
              <w:rPr>
                <w:rFonts w:ascii="Times New Roman" w:hAnsi="Times New Roman"/>
                <w:sz w:val="24"/>
                <w:szCs w:val="24"/>
                <w:lang w:eastAsia="ru-RU"/>
              </w:rPr>
              <w:t>Г</w:t>
            </w:r>
            <w:r w:rsidRPr="00935621">
              <w:rPr>
                <w:rFonts w:ascii="Times New Roman" w:hAnsi="Times New Roman"/>
                <w:sz w:val="24"/>
                <w:szCs w:val="24"/>
                <w:lang w:eastAsia="ru-RU"/>
              </w:rPr>
              <w:t>арантии может быть установлен меньше предельного   срока действия гарантии</w:t>
            </w:r>
          </w:p>
        </w:tc>
      </w:tr>
      <w:tr w:rsidR="00935621" w:rsidRPr="00935621" w14:paraId="2277B5A0" w14:textId="77777777" w:rsidTr="00A82AA9">
        <w:trPr>
          <w:trHeight w:val="8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2B8B044"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24EF9A4"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072F36"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по Независимой гарантии. </w:t>
            </w:r>
          </w:p>
          <w:p w14:paraId="5ACBF9B8"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p>
          <w:p w14:paraId="5E37EC79" w14:textId="77777777" w:rsidR="00ED5EC3" w:rsidRPr="00935621" w:rsidRDefault="00ED5EC3">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r w:rsidR="006E7CD9" w:rsidRPr="00935621">
              <w:rPr>
                <w:rFonts w:ascii="Times New Roman" w:eastAsia="Times New Roman" w:hAnsi="Times New Roman"/>
                <w:sz w:val="24"/>
                <w:szCs w:val="24"/>
                <w:lang w:eastAsia="ru-RU"/>
              </w:rPr>
              <w:t>. Для Заемщиков – Застройщиков по Кредиту, заключенному в соответствии с ФЗ</w:t>
            </w:r>
            <w:r w:rsidR="000C70CA" w:rsidRPr="00935621">
              <w:rPr>
                <w:rFonts w:ascii="Times New Roman" w:eastAsia="Times New Roman" w:hAnsi="Times New Roman"/>
                <w:sz w:val="24"/>
                <w:szCs w:val="24"/>
                <w:lang w:eastAsia="ru-RU"/>
              </w:rPr>
              <w:t> </w:t>
            </w:r>
            <w:r w:rsidR="006E7CD9" w:rsidRPr="00935621">
              <w:rPr>
                <w:rFonts w:ascii="Times New Roman" w:eastAsia="Times New Roman" w:hAnsi="Times New Roman"/>
                <w:sz w:val="24"/>
                <w:szCs w:val="24"/>
                <w:lang w:eastAsia="ru-RU"/>
              </w:rPr>
              <w:t>№</w:t>
            </w:r>
            <w:r w:rsidR="00447672" w:rsidRPr="00935621">
              <w:rPr>
                <w:rFonts w:ascii="Times New Roman" w:eastAsia="Times New Roman" w:hAnsi="Times New Roman"/>
                <w:sz w:val="24"/>
                <w:szCs w:val="24"/>
                <w:lang w:eastAsia="ru-RU"/>
              </w:rPr>
              <w:t> </w:t>
            </w:r>
            <w:r w:rsidR="006E7CD9" w:rsidRPr="00935621">
              <w:rPr>
                <w:rFonts w:ascii="Times New Roman" w:eastAsia="Times New Roman" w:hAnsi="Times New Roman"/>
                <w:sz w:val="24"/>
                <w:szCs w:val="24"/>
                <w:lang w:eastAsia="ru-RU"/>
              </w:rPr>
              <w:t>214-ФЗ, не оформляется залог имущественных прав на нереализованные жилые и нежилые площади в рамках строительства объектов недвижимости</w:t>
            </w:r>
          </w:p>
        </w:tc>
      </w:tr>
      <w:tr w:rsidR="00935621" w:rsidRPr="00935621" w14:paraId="005071CD"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7F8288" w14:textId="77777777" w:rsidR="00ED5EC3" w:rsidRPr="00935621" w:rsidRDefault="00ED5EC3" w:rsidP="006E392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7BF7937" w14:textId="77777777" w:rsidR="009D6385" w:rsidRPr="00935621" w:rsidRDefault="009D638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379A1CB5" w14:textId="77777777" w:rsidR="009D6385" w:rsidRPr="00935621" w:rsidRDefault="009D638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рассмотрения заявки на получение Гарантии Заемщика из числа Субъектов МСП приоритетных направлений:</w:t>
            </w:r>
          </w:p>
          <w:p w14:paraId="2E4C0A8C" w14:textId="77777777" w:rsidR="009D6385" w:rsidRPr="00935621" w:rsidRDefault="009D6385" w:rsidP="00A82AA9">
            <w:pPr>
              <w:pStyle w:val="a3"/>
              <w:numPr>
                <w:ilvl w:val="0"/>
                <w:numId w:val="51"/>
              </w:numPr>
              <w:spacing w:after="0" w:line="240" w:lineRule="auto"/>
              <w:ind w:left="158"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приоритетных территорий – местом их регистрации согласно сведениям Единого государственного реестра юридических лиц или Единого государственного реестра индивидуальных предпринимателей являются субъекты Российской Федерации, входящие в состав Дальневосточного, Северо-Кавказского федеральных округов, субъекты Российской Федерации (муниципальные образования), входящие в Арктическую зону Российской Федерации, Р</w:t>
            </w:r>
            <w:r w:rsidR="00501B4F" w:rsidRPr="00935621">
              <w:rPr>
                <w:rFonts w:ascii="Times New Roman" w:eastAsia="Times New Roman" w:hAnsi="Times New Roman"/>
                <w:sz w:val="24"/>
                <w:szCs w:val="24"/>
                <w:lang w:eastAsia="ru-RU"/>
              </w:rPr>
              <w:t>еспублика</w:t>
            </w:r>
            <w:r w:rsidRPr="00935621">
              <w:rPr>
                <w:rFonts w:ascii="Times New Roman" w:eastAsia="Times New Roman" w:hAnsi="Times New Roman"/>
                <w:sz w:val="24"/>
                <w:szCs w:val="24"/>
                <w:lang w:eastAsia="ru-RU"/>
              </w:rPr>
              <w:t xml:space="preserve"> Крым и г. Севастополь, </w:t>
            </w:r>
            <w:proofErr w:type="spellStart"/>
            <w:r w:rsidRPr="00935621">
              <w:rPr>
                <w:rFonts w:ascii="Times New Roman" w:eastAsia="Times New Roman" w:hAnsi="Times New Roman"/>
                <w:sz w:val="24"/>
                <w:szCs w:val="24"/>
                <w:lang w:eastAsia="ru-RU"/>
              </w:rPr>
              <w:t>монопрофильные</w:t>
            </w:r>
            <w:proofErr w:type="spellEnd"/>
            <w:r w:rsidRPr="00935621">
              <w:rPr>
                <w:rFonts w:ascii="Times New Roman" w:eastAsia="Times New Roman" w:hAnsi="Times New Roman"/>
                <w:sz w:val="24"/>
                <w:szCs w:val="24"/>
                <w:lang w:eastAsia="ru-RU"/>
              </w:rPr>
              <w:t xml:space="preserve"> муниципальные образования (моногорода)</w:t>
            </w:r>
            <w:r w:rsidR="003205B9" w:rsidRPr="00935621">
              <w:rPr>
                <w:rStyle w:val="af"/>
                <w:rFonts w:ascii="Times New Roman" w:eastAsia="Times New Roman" w:hAnsi="Times New Roman"/>
                <w:sz w:val="24"/>
                <w:szCs w:val="24"/>
                <w:lang w:eastAsia="ru-RU"/>
              </w:rPr>
              <w:t xml:space="preserve"> </w:t>
            </w:r>
            <w:r w:rsidR="004313B0" w:rsidRPr="00935621">
              <w:rPr>
                <w:rStyle w:val="af"/>
                <w:rFonts w:ascii="Times New Roman" w:eastAsia="Times New Roman" w:hAnsi="Times New Roman"/>
                <w:sz w:val="24"/>
                <w:szCs w:val="24"/>
                <w:lang w:eastAsia="ru-RU"/>
              </w:rPr>
              <w:footnoteReference w:customMarkFollows="1" w:id="10"/>
              <w:t>39</w:t>
            </w:r>
            <w:r w:rsidRPr="00935621">
              <w:rPr>
                <w:rFonts w:ascii="Times New Roman" w:eastAsia="Times New Roman" w:hAnsi="Times New Roman"/>
                <w:sz w:val="24"/>
                <w:szCs w:val="24"/>
                <w:lang w:eastAsia="ru-RU"/>
              </w:rPr>
              <w:t xml:space="preserve">, населенные </w:t>
            </w:r>
            <w:r w:rsidRPr="00935621">
              <w:rPr>
                <w:rFonts w:ascii="Times New Roman" w:eastAsia="Times New Roman" w:hAnsi="Times New Roman"/>
                <w:sz w:val="24"/>
                <w:szCs w:val="24"/>
                <w:lang w:eastAsia="ru-RU"/>
              </w:rPr>
              <w:lastRenderedPageBreak/>
              <w:t>пункты, расположенные на территориях закрытых административно-территориальных образований</w:t>
            </w:r>
            <w:r w:rsidR="004313B0" w:rsidRPr="00935621">
              <w:rPr>
                <w:rStyle w:val="af"/>
                <w:rFonts w:ascii="Times New Roman" w:eastAsia="Times New Roman" w:hAnsi="Times New Roman"/>
                <w:sz w:val="24"/>
                <w:szCs w:val="24"/>
                <w:lang w:eastAsia="ru-RU"/>
              </w:rPr>
              <w:footnoteReference w:customMarkFollows="1" w:id="11"/>
              <w:t>40</w:t>
            </w:r>
            <w:r w:rsidRPr="00935621">
              <w:rPr>
                <w:rFonts w:ascii="Times New Roman" w:eastAsia="Times New Roman" w:hAnsi="Times New Roman"/>
                <w:sz w:val="24"/>
                <w:szCs w:val="24"/>
                <w:lang w:eastAsia="ru-RU"/>
              </w:rPr>
              <w:t>, а также регионы со сложной социально-экономической ситуацией</w:t>
            </w:r>
            <w:r w:rsidR="004313B0" w:rsidRPr="00935621">
              <w:rPr>
                <w:rStyle w:val="af"/>
                <w:sz w:val="24"/>
                <w:szCs w:val="24"/>
              </w:rPr>
              <w:footnoteReference w:customMarkFollows="1" w:id="12"/>
              <w:t>41</w:t>
            </w:r>
            <w:r w:rsidR="000C70CA" w:rsidRPr="00935621">
              <w:t>;</w:t>
            </w:r>
          </w:p>
          <w:p w14:paraId="363D5894" w14:textId="77777777" w:rsidR="009D6385" w:rsidRPr="00935621" w:rsidRDefault="009D6385" w:rsidP="00A82AA9">
            <w:pPr>
              <w:pStyle w:val="a3"/>
              <w:numPr>
                <w:ilvl w:val="0"/>
                <w:numId w:val="51"/>
              </w:numPr>
              <w:spacing w:after="0" w:line="240" w:lineRule="auto"/>
              <w:ind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приоритетных сфер экономики:</w:t>
            </w:r>
          </w:p>
          <w:p w14:paraId="6A7BF6B0" w14:textId="77777777" w:rsidR="009D6385" w:rsidRPr="00935621" w:rsidRDefault="009D6385" w:rsidP="009D6385">
            <w:pPr>
              <w:pStyle w:val="a3"/>
              <w:spacing w:after="0" w:line="240" w:lineRule="auto"/>
              <w:ind w:left="139" w:right="138" w:firstLine="14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Субъекты МСП являются сельскохозяйственными кооперативами (за исключением сельскохозяйственных кредитных потребительских кооперативов), членами сельскохозяйственных кооперативов (за исключением сельскохозяйственных кредитных потребительских кооперативов), осуществляющими производство, первичную и (или) последующую (промышленную) переработку сельскохозяйственной продукции и (или) ее реализацию, </w:t>
            </w:r>
            <w:r w:rsidRPr="00935621">
              <w:rPr>
                <w:rFonts w:ascii="Times New Roman" w:hAnsi="Times New Roman"/>
              </w:rPr>
              <w:t>крестьянскими (фермерскими) хозяйствами</w:t>
            </w:r>
            <w:r w:rsidRPr="00935621">
              <w:rPr>
                <w:rFonts w:ascii="Times New Roman" w:eastAsia="Times New Roman" w:hAnsi="Times New Roman"/>
                <w:sz w:val="24"/>
                <w:szCs w:val="24"/>
                <w:lang w:eastAsia="ru-RU"/>
              </w:rPr>
              <w:t xml:space="preserve"> без ограничений по годовому доходу, а также хозяйственными обществами, хозяйственными партнерствами и индивидуальными  предпринимателями, осуществляющими производство и переработку сельскохозяйственной продукции, а также производственными кооперативами (за исключением сельскохозяйственных кооперативов), осуществляющими закупку сельскохозяйственного сырья, годовой доход которых за отчетный финансовый год составляет не более 200 млн. рублей;</w:t>
            </w:r>
          </w:p>
          <w:p w14:paraId="30B39E5F" w14:textId="77777777" w:rsidR="009D6385" w:rsidRPr="00935621" w:rsidRDefault="009D6385" w:rsidP="009D6385">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осуществляющие деятельность в сфере туризма;</w:t>
            </w:r>
          </w:p>
          <w:p w14:paraId="75CF7395" w14:textId="77777777" w:rsidR="009D6385" w:rsidRPr="00935621" w:rsidRDefault="009D6385" w:rsidP="009D6385">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являются Застройщиками, заключающими/заключившими Кредитный договор в соответствии с ФЗ № 214-ФЗ;</w:t>
            </w:r>
          </w:p>
          <w:p w14:paraId="32920980" w14:textId="77777777" w:rsidR="009D6385" w:rsidRPr="00935621" w:rsidRDefault="009D6385" w:rsidP="00A82AA9">
            <w:pPr>
              <w:pStyle w:val="a3"/>
              <w:widowControl w:val="0"/>
              <w:numPr>
                <w:ilvl w:val="0"/>
                <w:numId w:val="51"/>
              </w:numPr>
              <w:spacing w:after="0" w:line="240" w:lineRule="auto"/>
              <w:ind w:left="139" w:firstLine="3"/>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отнесенных к приоритетным категориям получателей гарантийной поддержки:</w:t>
            </w:r>
          </w:p>
          <w:p w14:paraId="27833C68" w14:textId="77777777" w:rsidR="009D6385" w:rsidRPr="00935621" w:rsidRDefault="009D6385" w:rsidP="009D6385">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370177" w:rsidRPr="00935621">
              <w:rPr>
                <w:rFonts w:ascii="Times New Roman" w:eastAsia="Times New Roman" w:hAnsi="Times New Roman"/>
                <w:sz w:val="24"/>
                <w:szCs w:val="24"/>
                <w:lang w:eastAsia="ru-RU"/>
              </w:rPr>
              <w:t xml:space="preserve">являются </w:t>
            </w:r>
            <w:r w:rsidRPr="00935621">
              <w:rPr>
                <w:rFonts w:ascii="Times New Roman" w:eastAsia="Times New Roman" w:hAnsi="Times New Roman"/>
                <w:sz w:val="24"/>
                <w:szCs w:val="24"/>
                <w:lang w:eastAsia="ru-RU"/>
              </w:rPr>
              <w:t>Экспортер</w:t>
            </w:r>
            <w:r w:rsidR="00370177"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которые заключили или планируют заключить экспортный контракт, предусматривающий реализацию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неэнергетической продукции (товаров, работ, услуг)</w:t>
            </w:r>
            <w:r w:rsidR="009F0104" w:rsidRPr="00935621">
              <w:rPr>
                <w:rStyle w:val="af"/>
                <w:rFonts w:ascii="Times New Roman" w:eastAsia="Times New Roman" w:hAnsi="Times New Roman"/>
                <w:sz w:val="24"/>
                <w:szCs w:val="24"/>
                <w:lang w:eastAsia="ru-RU"/>
              </w:rPr>
              <w:t xml:space="preserve"> </w:t>
            </w:r>
            <w:r w:rsidR="004313B0" w:rsidRPr="00935621">
              <w:rPr>
                <w:rStyle w:val="af"/>
                <w:rFonts w:ascii="Times New Roman" w:eastAsia="Times New Roman" w:hAnsi="Times New Roman"/>
                <w:sz w:val="24"/>
                <w:szCs w:val="24"/>
                <w:lang w:eastAsia="ru-RU"/>
              </w:rPr>
              <w:footnoteReference w:customMarkFollows="1" w:id="13"/>
              <w:t>42</w:t>
            </w:r>
            <w:r w:rsidRPr="00935621">
              <w:rPr>
                <w:rFonts w:ascii="Times New Roman" w:eastAsia="Times New Roman" w:hAnsi="Times New Roman"/>
                <w:sz w:val="24"/>
                <w:szCs w:val="24"/>
                <w:lang w:eastAsia="ru-RU"/>
              </w:rPr>
              <w:t xml:space="preserve"> (далее – </w:t>
            </w:r>
            <w:proofErr w:type="spellStart"/>
            <w:r w:rsidRPr="00935621">
              <w:rPr>
                <w:rFonts w:ascii="Times New Roman" w:eastAsia="Times New Roman" w:hAnsi="Times New Roman"/>
                <w:sz w:val="24"/>
                <w:szCs w:val="24"/>
                <w:lang w:eastAsia="ru-RU"/>
              </w:rPr>
              <w:t>несырьевая</w:t>
            </w:r>
            <w:proofErr w:type="spellEnd"/>
            <w:r w:rsidRPr="00935621">
              <w:rPr>
                <w:rFonts w:ascii="Times New Roman" w:eastAsia="Times New Roman" w:hAnsi="Times New Roman"/>
                <w:sz w:val="24"/>
                <w:szCs w:val="24"/>
                <w:lang w:eastAsia="ru-RU"/>
              </w:rPr>
              <w:t xml:space="preserve"> продукция) или имею</w:t>
            </w:r>
            <w:r w:rsidR="00BA068A" w:rsidRPr="00935621">
              <w:rPr>
                <w:rFonts w:ascii="Times New Roman" w:eastAsia="Times New Roman" w:hAnsi="Times New Roman"/>
                <w:sz w:val="24"/>
                <w:szCs w:val="24"/>
                <w:lang w:eastAsia="ru-RU"/>
              </w:rPr>
              <w:t>т</w:t>
            </w:r>
            <w:r w:rsidRPr="00935621">
              <w:rPr>
                <w:rFonts w:ascii="Times New Roman" w:eastAsia="Times New Roman" w:hAnsi="Times New Roman"/>
                <w:sz w:val="24"/>
                <w:szCs w:val="24"/>
                <w:lang w:eastAsia="ru-RU"/>
              </w:rPr>
              <w:t xml:space="preserve"> за последние 12 месяцев выручку от экспорта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продукции или Субъект</w:t>
            </w:r>
            <w:r w:rsidR="00370177"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МСП - российски</w:t>
            </w:r>
            <w:r w:rsidR="00370177"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производител</w:t>
            </w:r>
            <w:r w:rsidR="00370177" w:rsidRPr="00935621">
              <w:rPr>
                <w:rFonts w:ascii="Times New Roman" w:eastAsia="Times New Roman" w:hAnsi="Times New Roman"/>
                <w:sz w:val="24"/>
                <w:szCs w:val="24"/>
                <w:lang w:eastAsia="ru-RU"/>
              </w:rPr>
              <w:t>ями</w:t>
            </w:r>
            <w:r w:rsidRPr="00935621">
              <w:rPr>
                <w:rFonts w:ascii="Times New Roman" w:eastAsia="Times New Roman" w:hAnsi="Times New Roman"/>
                <w:sz w:val="24"/>
                <w:szCs w:val="24"/>
                <w:lang w:eastAsia="ru-RU"/>
              </w:rPr>
              <w:t xml:space="preserve">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продукции, которые заключили или планируют заключить с Экспортером договор, предусматривающий реализацию указанной продукции, или российски</w:t>
            </w:r>
            <w:r w:rsidR="00370177"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юридически</w:t>
            </w:r>
            <w:r w:rsidR="00370177"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лица</w:t>
            </w:r>
            <w:r w:rsidR="00370177"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 Субъект</w:t>
            </w:r>
            <w:r w:rsidR="00370177"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реализующие проект по организации </w:t>
            </w:r>
            <w:proofErr w:type="spellStart"/>
            <w:r w:rsidRPr="00935621">
              <w:rPr>
                <w:rFonts w:ascii="Times New Roman" w:eastAsia="Times New Roman" w:hAnsi="Times New Roman"/>
                <w:sz w:val="24"/>
                <w:szCs w:val="24"/>
                <w:lang w:eastAsia="ru-RU"/>
              </w:rPr>
              <w:t>экспортно</w:t>
            </w:r>
            <w:proofErr w:type="spellEnd"/>
            <w:r w:rsidRPr="00935621">
              <w:rPr>
                <w:rFonts w:ascii="Times New Roman" w:eastAsia="Times New Roman" w:hAnsi="Times New Roman"/>
                <w:sz w:val="24"/>
                <w:szCs w:val="24"/>
                <w:lang w:eastAsia="ru-RU"/>
              </w:rPr>
              <w:t xml:space="preserve"> ориентированных производств</w:t>
            </w:r>
            <w:r w:rsidR="002720DE" w:rsidRPr="00935621">
              <w:rPr>
                <w:rStyle w:val="af"/>
                <w:rFonts w:ascii="Times New Roman" w:eastAsia="Times New Roman" w:hAnsi="Times New Roman"/>
                <w:sz w:val="24"/>
                <w:szCs w:val="24"/>
                <w:lang w:eastAsia="ru-RU"/>
              </w:rPr>
              <w:footnoteReference w:customMarkFollows="1" w:id="14"/>
              <w:t xml:space="preserve">43 </w:t>
            </w:r>
            <w:r w:rsidRPr="00935621">
              <w:rPr>
                <w:rFonts w:ascii="Times New Roman" w:eastAsia="Times New Roman" w:hAnsi="Times New Roman"/>
                <w:sz w:val="24"/>
                <w:szCs w:val="24"/>
                <w:lang w:eastAsia="ru-RU"/>
              </w:rPr>
              <w:t>(далее совместно – Э</w:t>
            </w:r>
            <w:r w:rsidR="009F0104" w:rsidRPr="00935621">
              <w:rPr>
                <w:rFonts w:ascii="Times New Roman" w:eastAsia="Times New Roman" w:hAnsi="Times New Roman"/>
                <w:sz w:val="24"/>
                <w:szCs w:val="24"/>
                <w:lang w:eastAsia="ru-RU"/>
              </w:rPr>
              <w:t>к</w:t>
            </w:r>
            <w:r w:rsidRPr="00935621">
              <w:rPr>
                <w:rFonts w:ascii="Times New Roman" w:eastAsia="Times New Roman" w:hAnsi="Times New Roman"/>
                <w:sz w:val="24"/>
                <w:szCs w:val="24"/>
                <w:lang w:eastAsia="ru-RU"/>
              </w:rPr>
              <w:t>спортеры);</w:t>
            </w:r>
          </w:p>
          <w:p w14:paraId="70B13181" w14:textId="77777777" w:rsidR="00BA068A" w:rsidRPr="00935621" w:rsidRDefault="009D6385" w:rsidP="009D6385">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осуществляющих деятельность в сфере социального предпринимательства (социальные предприятия)</w:t>
            </w:r>
            <w:r w:rsidR="00BA068A" w:rsidRPr="00935621">
              <w:rPr>
                <w:rFonts w:ascii="Times New Roman" w:eastAsia="Times New Roman" w:hAnsi="Times New Roman"/>
                <w:sz w:val="24"/>
                <w:szCs w:val="24"/>
                <w:lang w:eastAsia="ru-RU"/>
              </w:rPr>
              <w:t>:</w:t>
            </w:r>
          </w:p>
          <w:p w14:paraId="58C505E4" w14:textId="77777777" w:rsidR="009D6385" w:rsidRPr="00935621" w:rsidRDefault="009D6385" w:rsidP="009D6385">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 xml:space="preserve"> наличие в едином реестре субъектов малого и среднего предпринимательства указания на то, что юридическое лицо или индивидуальный предприниматель является социальным предприятием;</w:t>
            </w:r>
          </w:p>
          <w:p w14:paraId="197FE88D" w14:textId="77777777" w:rsidR="009D6385" w:rsidRPr="00935621" w:rsidRDefault="009D638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отнесенных к молодежному предпринимательству:</w:t>
            </w:r>
          </w:p>
          <w:p w14:paraId="5B093234" w14:textId="77777777" w:rsidR="009D6385" w:rsidRPr="00935621" w:rsidRDefault="009D638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на дату подачи заявки на получение Гарантии является индивидуальным предпринимателем в возрасте до 35 лет или юридическим лицом при условии, что единоличным исполнительным органом юридического лица является гражданин(-ка) Российской Федерации в возрасте до 35 лет и 50% и более долей в уставном капитале этого юридического лица принадлежит указанному единоличному исполнительному органу;</w:t>
            </w:r>
          </w:p>
          <w:p w14:paraId="0AD7CB96" w14:textId="77777777" w:rsidR="00BA068A" w:rsidRPr="00935621" w:rsidRDefault="00BA068A"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w:t>
            </w:r>
            <w:r w:rsidR="009D6385" w:rsidRPr="00935621">
              <w:rPr>
                <w:rFonts w:ascii="Times New Roman" w:eastAsia="Times New Roman" w:hAnsi="Times New Roman"/>
                <w:sz w:val="24"/>
                <w:szCs w:val="24"/>
                <w:lang w:eastAsia="ru-RU"/>
              </w:rPr>
              <w:t>ля Субъектов МСП – выпускников акселерационных программ Корпорации</w:t>
            </w:r>
            <w:r w:rsidRPr="00935621">
              <w:rPr>
                <w:rFonts w:ascii="Times New Roman" w:eastAsia="Times New Roman" w:hAnsi="Times New Roman"/>
                <w:sz w:val="24"/>
                <w:szCs w:val="24"/>
                <w:lang w:eastAsia="ru-RU"/>
              </w:rPr>
              <w:t>:</w:t>
            </w:r>
            <w:r w:rsidR="009D6385" w:rsidRPr="00935621">
              <w:rPr>
                <w:rFonts w:ascii="Times New Roman" w:eastAsia="Times New Roman" w:hAnsi="Times New Roman"/>
                <w:sz w:val="24"/>
                <w:szCs w:val="24"/>
                <w:lang w:eastAsia="ru-RU"/>
              </w:rPr>
              <w:t xml:space="preserve"> </w:t>
            </w:r>
          </w:p>
          <w:p w14:paraId="13A9F30A" w14:textId="77777777" w:rsidR="00844DB8" w:rsidRPr="00935621" w:rsidRDefault="006164E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на дату подачи заявки на получение Гарантии является участником одной из акселерационных программ Корпорации, в том числе программы «МСП: Акселератор инноваций», что подтверждается наличием Субъекта МСП в итоговом списке компаний-участников акселерационной программы, согласованном Корпорацией в рамках исполнения договора оказания услуг по организации и проведению акселерационной программы для технологичных компаний, или является выпускником (финалистом) одной из акселерационных программ Корпорации, что подтверждается наличием сертификата выпускника (финалиста) акселератора Корпорации по утвержденной Корпорацией форме</w:t>
            </w:r>
            <w:r w:rsidR="007D2407" w:rsidRPr="00935621">
              <w:rPr>
                <w:rFonts w:ascii="Times New Roman" w:eastAsia="Times New Roman" w:hAnsi="Times New Roman"/>
                <w:sz w:val="24"/>
                <w:szCs w:val="24"/>
                <w:lang w:eastAsia="ru-RU"/>
              </w:rPr>
              <w:t>;</w:t>
            </w:r>
          </w:p>
          <w:p w14:paraId="752DFD04" w14:textId="77777777" w:rsidR="00B94C11" w:rsidRPr="00935621" w:rsidRDefault="00B94C11">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являющихся Начинающими предпринимателями: наличие в Едином государственном реестре юридических лиц или Едином государственном реестре индивидуальных предпринимателей сведений о государственной регистрации, с даты которой истекло не более 1 (одного) года на дату получения Корпорацией заявки на получение Независимой гарантии</w:t>
            </w:r>
          </w:p>
        </w:tc>
      </w:tr>
      <w:tr w:rsidR="00935621" w:rsidRPr="00935621" w14:paraId="44C56D6D" w14:textId="77777777" w:rsidTr="00A82AA9">
        <w:trPr>
          <w:trHeight w:val="589"/>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92A75F4" w14:textId="77777777" w:rsidR="00ED5EC3" w:rsidRPr="00935621" w:rsidRDefault="00ED5E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Требования к Бенефициару</w:t>
            </w:r>
            <w:r w:rsidR="001F56AF" w:rsidRPr="00935621">
              <w:rPr>
                <w:rFonts w:ascii="Times New Roman" w:eastAsia="Times New Roman" w:hAnsi="Times New Roman"/>
                <w:b/>
                <w:bCs/>
                <w:kern w:val="24"/>
                <w:sz w:val="24"/>
                <w:szCs w:val="24"/>
                <w:lang w:eastAsia="ru-RU"/>
              </w:rPr>
              <w:t xml:space="preserve"> (</w:t>
            </w:r>
            <w:r w:rsidRPr="00935621">
              <w:rPr>
                <w:rFonts w:ascii="Times New Roman" w:eastAsia="Times New Roman" w:hAnsi="Times New Roman"/>
                <w:b/>
                <w:bCs/>
                <w:kern w:val="24"/>
                <w:sz w:val="24"/>
                <w:szCs w:val="24"/>
                <w:lang w:eastAsia="ru-RU"/>
              </w:rPr>
              <w:t>Банку</w:t>
            </w:r>
            <w:r w:rsidR="001F56AF" w:rsidRPr="00935621">
              <w:rPr>
                <w:rFonts w:ascii="Times New Roman" w:eastAsia="Times New Roman" w:hAnsi="Times New Roman"/>
                <w:b/>
                <w:bCs/>
                <w:kern w:val="24"/>
                <w:sz w:val="24"/>
                <w:szCs w:val="24"/>
                <w:lang w:eastAsia="ru-RU"/>
              </w:rPr>
              <w:t>/Организации)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CFBD91F" w14:textId="77777777" w:rsidR="00ED5EC3" w:rsidRPr="00935621" w:rsidRDefault="00ED5EC3" w:rsidP="006E392D">
            <w:pPr>
              <w:spacing w:after="0" w:line="240" w:lineRule="auto"/>
              <w:ind w:left="149"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w:t>
            </w:r>
            <w:r w:rsidR="00A75C01"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заключивший с Корпорацией соглашение о сотрудничестве</w:t>
            </w:r>
            <w:r w:rsidRPr="00935621" w:rsidDel="00E35A07">
              <w:rPr>
                <w:rFonts w:ascii="Times New Roman" w:eastAsia="Times New Roman" w:hAnsi="Times New Roman"/>
                <w:sz w:val="24"/>
                <w:szCs w:val="24"/>
                <w:lang w:eastAsia="ru-RU"/>
              </w:rPr>
              <w:t xml:space="preserve"> </w:t>
            </w:r>
          </w:p>
        </w:tc>
      </w:tr>
      <w:tr w:rsidR="00935621" w:rsidRPr="00935621" w14:paraId="362F194D" w14:textId="77777777" w:rsidTr="00A82AA9">
        <w:trPr>
          <w:trHeight w:val="1111"/>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03CF67" w14:textId="77777777" w:rsidR="00ED5EC3" w:rsidRPr="00935621" w:rsidRDefault="00ED5E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1F56AF" w:rsidRPr="00935621">
              <w:rPr>
                <w:rFonts w:ascii="Times New Roman" w:eastAsia="Times New Roman" w:hAnsi="Times New Roman"/>
                <w:b/>
                <w:bCs/>
                <w:kern w:val="24"/>
                <w:sz w:val="24"/>
                <w:szCs w:val="24"/>
                <w:lang w:eastAsia="ru-RU"/>
              </w:rPr>
              <w:t>Бенефициаром (Банком/Организацией)</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E389655"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A75C01"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Корпорации с требо</w:t>
            </w:r>
            <w:r w:rsidR="00AE6EDC" w:rsidRPr="00935621">
              <w:rPr>
                <w:rFonts w:ascii="Times New Roman" w:eastAsia="Times New Roman" w:hAnsi="Times New Roman"/>
                <w:sz w:val="24"/>
                <w:szCs w:val="24"/>
                <w:lang w:eastAsia="ru-RU"/>
              </w:rPr>
              <w:t>ванием о совершении платежа по Г</w:t>
            </w:r>
            <w:r w:rsidRPr="00935621">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3BEC14A5"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A75C01"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РГО с требованием о совершении платежа по поручительству в сроки и порядке, установленные Договором поручительства. </w:t>
            </w:r>
          </w:p>
          <w:p w14:paraId="6AE0C8A5"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w:t>
            </w:r>
            <w:r w:rsidR="00A75C01"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в пределах </w:t>
            </w:r>
            <w:r w:rsidRPr="00935621">
              <w:rPr>
                <w:rFonts w:ascii="Times New Roman" w:eastAsia="Times New Roman" w:hAnsi="Times New Roman"/>
                <w:b/>
                <w:sz w:val="24"/>
                <w:szCs w:val="24"/>
                <w:lang w:eastAsia="ru-RU"/>
              </w:rPr>
              <w:t>70 %</w:t>
            </w:r>
            <w:r w:rsidR="001666B7" w:rsidRPr="00935621">
              <w:rPr>
                <w:rFonts w:ascii="Times New Roman" w:eastAsia="Times New Roman" w:hAnsi="Times New Roman"/>
                <w:sz w:val="24"/>
                <w:szCs w:val="24"/>
                <w:lang w:eastAsia="ru-RU"/>
              </w:rPr>
              <w:t xml:space="preserve"> текущей суммы основного долга</w:t>
            </w:r>
            <w:r w:rsidRPr="00935621">
              <w:rPr>
                <w:rFonts w:ascii="Times New Roman" w:eastAsia="Times New Roman" w:hAnsi="Times New Roman"/>
                <w:sz w:val="24"/>
                <w:szCs w:val="24"/>
                <w:lang w:eastAsia="ru-RU"/>
              </w:rPr>
              <w:t xml:space="preserve"> </w:t>
            </w:r>
            <w:r w:rsidR="001666B7" w:rsidRPr="00935621">
              <w:rPr>
                <w:rFonts w:ascii="Times New Roman" w:eastAsia="Times New Roman" w:hAnsi="Times New Roman"/>
                <w:b/>
                <w:sz w:val="24"/>
                <w:szCs w:val="24"/>
                <w:lang w:eastAsia="ru-RU"/>
              </w:rPr>
              <w:t>или 75%</w:t>
            </w:r>
            <w:r w:rsidR="001666B7"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w:t>
            </w:r>
            <w:r w:rsidR="00CF0C06" w:rsidRPr="00935621">
              <w:rPr>
                <w:rFonts w:ascii="Times New Roman" w:eastAsia="Times New Roman" w:hAnsi="Times New Roman"/>
                <w:b/>
                <w:sz w:val="24"/>
                <w:szCs w:val="24"/>
                <w:lang w:eastAsia="ru-RU"/>
              </w:rPr>
              <w:t xml:space="preserve"> или 90%</w:t>
            </w:r>
            <w:r w:rsidR="00CF0C06"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 являющихся Начинающими предпринимателями</w:t>
            </w:r>
            <w:r w:rsidRPr="00935621">
              <w:rPr>
                <w:rFonts w:ascii="Times New Roman" w:eastAsia="Times New Roman" w:hAnsi="Times New Roman"/>
                <w:sz w:val="24"/>
                <w:szCs w:val="24"/>
                <w:lang w:eastAsia="ru-RU"/>
              </w:rPr>
              <w:t>, невозвращенной в установленные Кредитным договором порядке и сроки без учета процентов за пользование Кредитом и иных платежей.</w:t>
            </w:r>
          </w:p>
          <w:p w14:paraId="4C7E3F74"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p>
          <w:p w14:paraId="225512FE"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рассмотрении поступившей в Корпорацию заявки, в соответствии с которой общая сумма требуемого гарантийного обеспечения составляет не более 25 млн рублей, поручительство РГО предоставляется в размере 20 % от общей суммы требуемого гарантийного обеспечения, но не более максимального объема единовременно выдаваемого поручительства в отношении Заемщика.</w:t>
            </w:r>
            <w:r w:rsidR="001666B7" w:rsidRPr="00935621">
              <w:rPr>
                <w:rFonts w:ascii="Times New Roman" w:eastAsia="Times New Roman" w:hAnsi="Times New Roman"/>
                <w:sz w:val="24"/>
                <w:szCs w:val="24"/>
                <w:lang w:eastAsia="ru-RU"/>
              </w:rPr>
              <w:t xml:space="preserve"> </w:t>
            </w:r>
          </w:p>
          <w:p w14:paraId="34C6698C" w14:textId="77777777" w:rsidR="00D778EA" w:rsidRPr="00935621" w:rsidRDefault="00D778EA" w:rsidP="006E392D">
            <w:pPr>
              <w:spacing w:after="0" w:line="240" w:lineRule="auto"/>
              <w:ind w:left="142" w:right="138"/>
              <w:jc w:val="both"/>
              <w:textAlignment w:val="top"/>
              <w:rPr>
                <w:rFonts w:ascii="Times New Roman" w:eastAsia="Times New Roman" w:hAnsi="Times New Roman"/>
                <w:sz w:val="24"/>
                <w:szCs w:val="24"/>
                <w:lang w:eastAsia="ru-RU"/>
              </w:rPr>
            </w:pPr>
          </w:p>
          <w:p w14:paraId="3ACC0071"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рассмотрении поступившей в Корпорацию заявки, в соответствии с которой общая сумма требуемого гарантийного обеспечения составляет более 25 млн рублей, поручительство РГО предоставляется в размере не более максимального объема единовременно выдаваемого поручительства в отношении Заемщика.</w:t>
            </w:r>
          </w:p>
          <w:p w14:paraId="3F39CE0F"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p>
          <w:p w14:paraId="27A2FB94"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частичном погашении Кредита Заемщиком, размер ответственности Корпорации и РГО уменьшается пропорционально и не может составлять совместно более </w:t>
            </w:r>
            <w:r w:rsidRPr="00935621">
              <w:rPr>
                <w:rFonts w:ascii="Times New Roman" w:eastAsia="Times New Roman" w:hAnsi="Times New Roman"/>
                <w:b/>
                <w:sz w:val="24"/>
                <w:szCs w:val="24"/>
                <w:lang w:eastAsia="ru-RU"/>
              </w:rPr>
              <w:t>70%</w:t>
            </w:r>
            <w:r w:rsidRPr="00935621">
              <w:rPr>
                <w:rFonts w:ascii="Times New Roman" w:eastAsia="Times New Roman" w:hAnsi="Times New Roman"/>
                <w:sz w:val="24"/>
                <w:szCs w:val="24"/>
                <w:lang w:eastAsia="ru-RU"/>
              </w:rPr>
              <w:t xml:space="preserve"> текущей суммы основного долга</w:t>
            </w:r>
            <w:r w:rsidR="001666B7" w:rsidRPr="00935621">
              <w:rPr>
                <w:rFonts w:ascii="Times New Roman" w:eastAsia="Times New Roman" w:hAnsi="Times New Roman"/>
                <w:sz w:val="24"/>
                <w:szCs w:val="24"/>
                <w:lang w:eastAsia="ru-RU"/>
              </w:rPr>
              <w:t xml:space="preserve"> </w:t>
            </w:r>
            <w:r w:rsidR="001666B7" w:rsidRPr="00935621">
              <w:rPr>
                <w:rFonts w:ascii="Times New Roman" w:eastAsia="Times New Roman" w:hAnsi="Times New Roman"/>
                <w:b/>
                <w:sz w:val="24"/>
                <w:szCs w:val="24"/>
                <w:lang w:eastAsia="ru-RU"/>
              </w:rPr>
              <w:t>или 75%</w:t>
            </w:r>
            <w:r w:rsidR="001666B7"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w:t>
            </w:r>
            <w:r w:rsidR="00CF0C06" w:rsidRPr="00935621">
              <w:rPr>
                <w:rFonts w:ascii="Times New Roman" w:eastAsia="Times New Roman" w:hAnsi="Times New Roman"/>
                <w:sz w:val="24"/>
                <w:szCs w:val="24"/>
                <w:lang w:eastAsia="ru-RU"/>
              </w:rPr>
              <w:t xml:space="preserve"> </w:t>
            </w:r>
            <w:r w:rsidR="00CF0C06" w:rsidRPr="00935621">
              <w:rPr>
                <w:rFonts w:ascii="Times New Roman" w:eastAsia="Times New Roman" w:hAnsi="Times New Roman"/>
                <w:b/>
                <w:sz w:val="24"/>
                <w:szCs w:val="24"/>
                <w:lang w:eastAsia="ru-RU"/>
              </w:rPr>
              <w:t>или 90%</w:t>
            </w:r>
            <w:r w:rsidR="00CF0C06"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 являющихся Начинающими предпринимателями</w:t>
            </w:r>
            <w:r w:rsidRPr="00935621">
              <w:rPr>
                <w:rFonts w:ascii="Times New Roman" w:eastAsia="Times New Roman" w:hAnsi="Times New Roman"/>
                <w:sz w:val="24"/>
                <w:szCs w:val="24"/>
                <w:lang w:eastAsia="ru-RU"/>
              </w:rPr>
              <w:t>. Размер требования к Корпорации и РГО определяется пропорционально размеру их участия в структуре совместного обеспечения.</w:t>
            </w:r>
          </w:p>
          <w:p w14:paraId="329A2659"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p>
          <w:p w14:paraId="5EBDE60B"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tc>
      </w:tr>
      <w:tr w:rsidR="00935621" w:rsidRPr="00935621" w14:paraId="0FE59FCE"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7EA68A1"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Требование к поручительству РГО</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6BCB12C" w14:textId="77777777" w:rsidR="00ED5EC3" w:rsidRPr="00935621" w:rsidRDefault="00ED5E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поручительства РГО не может быть меньше срока действия </w:t>
            </w:r>
            <w:r w:rsidR="007D2407"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минус 120 дней</w:t>
            </w:r>
          </w:p>
        </w:tc>
      </w:tr>
      <w:tr w:rsidR="00935621" w:rsidRPr="00935621" w14:paraId="793E19D9" w14:textId="77777777" w:rsidTr="00A82AA9">
        <w:trPr>
          <w:trHeight w:val="74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7306BDD"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7A6E8CF"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r w:rsidR="00935621" w:rsidRPr="00935621" w14:paraId="23B06ADA" w14:textId="77777777" w:rsidTr="00A75C01">
        <w:trPr>
          <w:trHeight w:val="74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E729311" w14:textId="77777777" w:rsidR="00844DB8" w:rsidRPr="00935621" w:rsidRDefault="00844DB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C80C91E" w14:textId="1915052A" w:rsidR="00844DB8" w:rsidRPr="00935621" w:rsidRDefault="001722A2">
            <w:pPr>
              <w:widowControl w:val="0"/>
              <w:spacing w:after="0" w:line="240" w:lineRule="auto"/>
              <w:ind w:left="142" w:right="16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Дополнительные требования по заявке аналогичны продукту «Прямая гарантия для инвестиций» или «Прямая гарантия для обеспечения кредитов с целью пополнения оборотных средств </w:t>
            </w:r>
          </w:p>
        </w:tc>
      </w:tr>
    </w:tbl>
    <w:p w14:paraId="13ADD1E1" w14:textId="05C80543" w:rsidR="002C39E0" w:rsidRPr="00935621" w:rsidRDefault="002C39E0" w:rsidP="00A82AA9">
      <w:pPr>
        <w:pStyle w:val="1"/>
        <w:spacing w:after="100"/>
        <w:rPr>
          <w:rFonts w:ascii="Times New Roman" w:hAnsi="Times New Roman"/>
          <w:color w:val="auto"/>
          <w:sz w:val="24"/>
        </w:rPr>
      </w:pPr>
    </w:p>
    <w:tbl>
      <w:tblPr>
        <w:tblW w:w="14742" w:type="dxa"/>
        <w:tblInd w:w="132" w:type="dxa"/>
        <w:tblCellMar>
          <w:left w:w="0" w:type="dxa"/>
          <w:right w:w="0" w:type="dxa"/>
        </w:tblCellMar>
        <w:tblLook w:val="0600" w:firstRow="0" w:lastRow="0" w:firstColumn="0" w:lastColumn="0" w:noHBand="1" w:noVBand="1"/>
      </w:tblPr>
      <w:tblGrid>
        <w:gridCol w:w="4376"/>
        <w:gridCol w:w="18"/>
        <w:gridCol w:w="462"/>
        <w:gridCol w:w="7639"/>
        <w:gridCol w:w="2236"/>
        <w:gridCol w:w="11"/>
      </w:tblGrid>
      <w:tr w:rsidR="00935621" w:rsidRPr="00935621" w14:paraId="41854F2A" w14:textId="77777777" w:rsidTr="00A82AA9">
        <w:trPr>
          <w:trHeight w:val="454"/>
        </w:trPr>
        <w:tc>
          <w:tcPr>
            <w:tcW w:w="14742" w:type="dxa"/>
            <w:gridSpan w:val="6"/>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3F191D49" w14:textId="77777777" w:rsidR="008F7400" w:rsidRPr="00935621" w:rsidRDefault="008F7400" w:rsidP="008F7400">
            <w:pPr>
              <w:keepNext/>
              <w:keepLines/>
              <w:spacing w:before="40" w:after="0"/>
              <w:jc w:val="center"/>
              <w:outlineLvl w:val="1"/>
              <w:rPr>
                <w:rFonts w:ascii="Times New Roman" w:eastAsia="Times New Roman" w:hAnsi="Times New Roman"/>
                <w:b/>
                <w:sz w:val="28"/>
                <w:szCs w:val="28"/>
                <w:lang w:eastAsia="ru-RU"/>
              </w:rPr>
            </w:pPr>
            <w:bookmarkStart w:id="1" w:name="_Toc42764003"/>
            <w:bookmarkStart w:id="2" w:name="_Toc151114913"/>
            <w:r w:rsidRPr="00935621">
              <w:rPr>
                <w:rFonts w:ascii="Times New Roman" w:eastAsia="Times New Roman" w:hAnsi="Times New Roman"/>
                <w:b/>
                <w:sz w:val="28"/>
                <w:szCs w:val="28"/>
                <w:lang w:eastAsia="ru-RU"/>
              </w:rPr>
              <w:t>ПРЯМАЯ ГАРАНТИЯ ДЛЯ СУБЪЕКТОВ МСП, ПОСТРАДАВШИХ В РЕЗУЛЬТАТЕ ЧРЕЗВЫЧАЙНОЙ СИТУАЦИИ ФЕДЕРАЛЬНОГО ХАРАКТЕРА, ВЫДАВАЕМАЯ СОВМЕСТНО С ПОРУЧИТЕЛЬСТВОМ РГО (СОГАРАНТИЯ ДЛЯ ЧРЕЗВЫЧАЙНОЙ СИТУАЦИИ)</w:t>
            </w:r>
            <w:bookmarkEnd w:id="1"/>
            <w:bookmarkEnd w:id="2"/>
          </w:p>
        </w:tc>
      </w:tr>
      <w:tr w:rsidR="00935621" w:rsidRPr="00935621" w14:paraId="130A310C" w14:textId="77777777" w:rsidTr="00A82AA9">
        <w:trPr>
          <w:trHeight w:val="43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23AC956" w14:textId="77777777" w:rsidR="008F7400" w:rsidRPr="00935621" w:rsidRDefault="008F7400">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D4230A"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44AC23C"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17D4E395" w14:textId="77777777" w:rsidTr="00A82AA9">
        <w:trPr>
          <w:trHeight w:val="43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9084426" w14:textId="77777777" w:rsidR="008F7400" w:rsidRPr="00935621" w:rsidRDefault="008F7400" w:rsidP="008F7400">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D2B0E6B"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зарегистрированные и (или) осуществляющие деятельность на территории, на которой действует режим чрезвычайной ситуации федерального характера или после окончания срока его действия прошло не более 6 (шести) месяцев</w:t>
            </w:r>
          </w:p>
        </w:tc>
      </w:tr>
      <w:tr w:rsidR="00935621" w:rsidRPr="00935621" w14:paraId="1395EDFA" w14:textId="77777777" w:rsidTr="00A82AA9">
        <w:trPr>
          <w:trHeight w:val="124"/>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D2B9442" w14:textId="77777777" w:rsidR="008F7400" w:rsidRPr="00935621" w:rsidRDefault="008F7400">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BE38C9A" w14:textId="77777777" w:rsidR="008F7400" w:rsidRPr="00935621" w:rsidRDefault="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указанного в разделе «Целевое назначение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tc>
      </w:tr>
      <w:tr w:rsidR="00935621" w:rsidRPr="00935621" w14:paraId="0FF25A66" w14:textId="77777777" w:rsidTr="00A82AA9">
        <w:trPr>
          <w:trHeight w:val="5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9D75760"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53FE99F" w14:textId="77777777" w:rsidR="009A3405" w:rsidRPr="00935621" w:rsidRDefault="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но не более лимита, устанавливаемого Правлением Корпорации на гарантии, выдаваемые на условиях настоящей Независимой гарантии, ежегодно на текущий финансовый год</w:t>
            </w:r>
          </w:p>
        </w:tc>
      </w:tr>
      <w:tr w:rsidR="00935621" w:rsidRPr="00935621" w14:paraId="1A5FBDB3" w14:textId="77777777" w:rsidTr="00A82AA9">
        <w:trPr>
          <w:trHeight w:val="90"/>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F82A22A"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1941E6B"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400A4959" w14:textId="77777777" w:rsidTr="00A82AA9">
        <w:trPr>
          <w:trHeight w:val="6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FD32CC"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D92B3D8"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Рубли Российской Федерации </w:t>
            </w:r>
          </w:p>
        </w:tc>
      </w:tr>
      <w:tr w:rsidR="00935621" w:rsidRPr="00935621" w14:paraId="298F9A9B" w14:textId="77777777" w:rsidTr="00A82AA9">
        <w:trPr>
          <w:trHeight w:val="74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ACBA0A"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E6A0240"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0,1%</w:t>
            </w:r>
            <w:r w:rsidR="00432EC8" w:rsidRPr="00935621">
              <w:rPr>
                <w:rFonts w:ascii="Times New Roman" w:eastAsia="Times New Roman" w:hAnsi="Times New Roman"/>
                <w:sz w:val="24"/>
                <w:szCs w:val="24"/>
                <w:lang w:eastAsia="ru-RU"/>
              </w:rPr>
              <w:t xml:space="preserve"> годовых от суммы Г</w:t>
            </w:r>
            <w:r w:rsidRPr="00935621">
              <w:rPr>
                <w:rFonts w:ascii="Times New Roman" w:eastAsia="Times New Roman" w:hAnsi="Times New Roman"/>
                <w:sz w:val="24"/>
                <w:szCs w:val="24"/>
                <w:lang w:eastAsia="ru-RU"/>
              </w:rPr>
              <w:t>арантии за весь срок действия гарантии</w:t>
            </w:r>
          </w:p>
          <w:p w14:paraId="33E52B51" w14:textId="77777777" w:rsidR="008F7400" w:rsidRPr="00935621" w:rsidRDefault="008F7400" w:rsidP="008F7400">
            <w:pPr>
              <w:spacing w:after="0" w:line="240" w:lineRule="auto"/>
              <w:ind w:left="142" w:right="160"/>
              <w:jc w:val="both"/>
              <w:textAlignment w:val="top"/>
              <w:rPr>
                <w:rFonts w:ascii="Times New Roman" w:eastAsia="Times New Roman" w:hAnsi="Times New Roman"/>
                <w:sz w:val="24"/>
                <w:szCs w:val="24"/>
                <w:lang w:eastAsia="ru-RU"/>
              </w:rPr>
            </w:pPr>
          </w:p>
          <w:p w14:paraId="79BB82A3" w14:textId="77777777" w:rsidR="008F7400" w:rsidRPr="00935621" w:rsidRDefault="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сумме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более 100 млн рублей вознаграждение за </w:t>
            </w:r>
            <w:r w:rsidR="00432EC8"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tc>
      </w:tr>
      <w:tr w:rsidR="00935621" w:rsidRPr="00935621" w14:paraId="6FB7D60F" w14:textId="77777777" w:rsidTr="00A82AA9">
        <w:trPr>
          <w:trHeight w:val="836"/>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52AFBA9"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D054395"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p w14:paraId="2DFE8605"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18682DF5" w14:textId="77777777" w:rsidR="008F7400" w:rsidRPr="00935621" w:rsidRDefault="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Допускается отсрочка уплаты вознаграждения на срок до 3 (трех) месяцев с даты выдачи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tc>
      </w:tr>
      <w:tr w:rsidR="00935621" w:rsidRPr="00935621" w14:paraId="4241BA47" w14:textId="77777777" w:rsidTr="00A82AA9">
        <w:trPr>
          <w:trHeight w:val="954"/>
        </w:trPr>
        <w:tc>
          <w:tcPr>
            <w:tcW w:w="4376"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7A9BF748"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811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C6A6C7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auto"/>
          </w:tcPr>
          <w:p w14:paraId="29D0971B" w14:textId="77777777" w:rsidR="008F7400" w:rsidRPr="00935621" w:rsidRDefault="008F7400">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Максимальный срок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мес.</w:t>
            </w:r>
          </w:p>
        </w:tc>
      </w:tr>
      <w:tr w:rsidR="00935621" w:rsidRPr="00935621" w14:paraId="1125AB26" w14:textId="77777777" w:rsidTr="00A82AA9">
        <w:trPr>
          <w:trHeight w:val="450"/>
        </w:trPr>
        <w:tc>
          <w:tcPr>
            <w:tcW w:w="437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E941CF7"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3283481"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1.</w:t>
            </w:r>
          </w:p>
        </w:tc>
        <w:tc>
          <w:tcPr>
            <w:tcW w:w="7639" w:type="dxa"/>
            <w:tcBorders>
              <w:top w:val="single" w:sz="8" w:space="0" w:color="000000"/>
              <w:left w:val="single" w:sz="8" w:space="0" w:color="000000"/>
              <w:bottom w:val="single" w:sz="8" w:space="0" w:color="000000"/>
              <w:right w:val="single" w:sz="8" w:space="0" w:color="000000"/>
            </w:tcBorders>
            <w:shd w:val="clear" w:color="auto" w:fill="auto"/>
          </w:tcPr>
          <w:p w14:paraId="78730D9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xml:space="preserve">, заключаемым с Банком/Организацией и направляемым на цели финансирования капитальных вложений: на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w:t>
            </w:r>
            <w:r w:rsidRPr="00935621">
              <w:rPr>
                <w:rFonts w:ascii="Times New Roman" w:eastAsia="Times New Roman" w:hAnsi="Times New Roman"/>
                <w:sz w:val="24"/>
                <w:szCs w:val="24"/>
                <w:lang w:eastAsia="ru-RU"/>
              </w:rPr>
              <w:lastRenderedPageBreak/>
              <w:t>приобретение машин, оборудования, инструмента, инвентаря и другие затраты капитального характера, связанные с целью ведения коммерческой деятельности Заемщика (в том числе торгового предприятия).</w:t>
            </w:r>
          </w:p>
          <w:p w14:paraId="70DDDDD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Если условиями </w:t>
            </w:r>
            <w:r w:rsidRPr="00935621">
              <w:rPr>
                <w:rFonts w:ascii="Times New Roman" w:eastAsia="Times New Roman" w:hAnsi="Times New Roman"/>
                <w:kern w:val="24"/>
                <w:sz w:val="24"/>
                <w:szCs w:val="24"/>
                <w:lang w:eastAsia="ru-RU"/>
              </w:rPr>
              <w:t xml:space="preserve">Кредитного договора </w:t>
            </w:r>
            <w:r w:rsidRPr="00935621">
              <w:rPr>
                <w:rFonts w:ascii="Times New Roman" w:eastAsia="Times New Roman" w:hAnsi="Times New Roman"/>
                <w:sz w:val="24"/>
                <w:szCs w:val="24"/>
                <w:lang w:eastAsia="ru-RU"/>
              </w:rPr>
              <w:t>на цели финансирования капитальных вложений допускается финансирование на цели пополнения оборотных средств (цели некапитального характера), то на данные цели (в том числе для погашения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чрезвычайной ситуации, а также на уплату Корпорации вознаграждения за предоставление гарантии, на уплату РГО вознаграждения за предоставление поручительства) должно направляться не более 30% от суммы Кредита</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auto"/>
          </w:tcPr>
          <w:p w14:paraId="0A94FFCA" w14:textId="77777777" w:rsidR="008F7400" w:rsidRPr="00935621" w:rsidRDefault="008F7400" w:rsidP="008F7400">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184</w:t>
            </w:r>
          </w:p>
        </w:tc>
      </w:tr>
      <w:tr w:rsidR="00935621" w:rsidRPr="00935621" w14:paraId="46EE8A7B" w14:textId="77777777" w:rsidTr="00A82AA9">
        <w:trPr>
          <w:trHeight w:val="90"/>
        </w:trPr>
        <w:tc>
          <w:tcPr>
            <w:tcW w:w="4376" w:type="dxa"/>
            <w:vMerge/>
            <w:tcBorders>
              <w:left w:val="single" w:sz="8" w:space="0" w:color="000000"/>
              <w:right w:val="single" w:sz="8" w:space="0" w:color="000000"/>
            </w:tcBorders>
            <w:shd w:val="clear" w:color="auto" w:fill="FFFFFF"/>
            <w:tcMar>
              <w:top w:w="3" w:type="dxa"/>
              <w:left w:w="3" w:type="dxa"/>
              <w:bottom w:w="0" w:type="dxa"/>
              <w:right w:w="3" w:type="dxa"/>
            </w:tcMar>
          </w:tcPr>
          <w:p w14:paraId="6D237E35"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5ADBA4F"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2.</w:t>
            </w:r>
          </w:p>
        </w:tc>
        <w:tc>
          <w:tcPr>
            <w:tcW w:w="7639" w:type="dxa"/>
            <w:tcBorders>
              <w:top w:val="single" w:sz="8" w:space="0" w:color="000000"/>
              <w:left w:val="single" w:sz="8" w:space="0" w:color="000000"/>
              <w:bottom w:val="single" w:sz="8" w:space="0" w:color="000000"/>
              <w:right w:val="single" w:sz="8" w:space="0" w:color="000000"/>
            </w:tcBorders>
            <w:shd w:val="clear" w:color="auto" w:fill="auto"/>
          </w:tcPr>
          <w:p w14:paraId="74D11055" w14:textId="6C4CC3FF" w:rsidR="008F7400" w:rsidRPr="00935621" w:rsidRDefault="008F7400">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xml:space="preserve">, заключаемым с Банком/Организацией и направляемым на цели финансирования текущей деятельности: пополнение оборотных средств (в том числе Кредитов торговым предприятиям, предоставляемых на торговые цели), включая приобретение сырья, товаров, материалов, комплектующих, оплату работ и услуг, выплаты заработной платы, уплату налоговых платежей и сборов, в том числе на погашение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чрезвычайной ситуации, на уплату Корпорации вознаграждения за предоставление </w:t>
            </w:r>
            <w:r w:rsidR="00432EC8"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на уплату РГО вознаграждения за предоставление поручительства, иные расходы в рамках осуществления текущей деятельности Заемщика, а также в обеспечение выданных</w:t>
            </w:r>
            <w:r w:rsidR="00AC782C" w:rsidRPr="00935621">
              <w:rPr>
                <w:rStyle w:val="af"/>
                <w:rFonts w:ascii="Times New Roman" w:eastAsia="Times New Roman" w:hAnsi="Times New Roman"/>
                <w:sz w:val="24"/>
                <w:szCs w:val="24"/>
                <w:lang w:eastAsia="ru-RU"/>
              </w:rPr>
              <w:footnoteReference w:customMarkFollows="1" w:id="15"/>
              <w:t>53</w:t>
            </w:r>
            <w:r w:rsidRPr="00935621">
              <w:rPr>
                <w:rFonts w:ascii="Times New Roman" w:eastAsia="Times New Roman" w:hAnsi="Times New Roman"/>
                <w:sz w:val="24"/>
                <w:szCs w:val="24"/>
                <w:lang w:eastAsia="ru-RU"/>
              </w:rPr>
              <w:t xml:space="preserve"> Кредитов на эти цели</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auto"/>
          </w:tcPr>
          <w:p w14:paraId="136C9075" w14:textId="77777777" w:rsidR="008F7400" w:rsidRPr="00935621" w:rsidRDefault="008F7400" w:rsidP="008F7400">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52</w:t>
            </w:r>
          </w:p>
        </w:tc>
      </w:tr>
      <w:tr w:rsidR="00935621" w:rsidRPr="00935621" w14:paraId="6E9CA652" w14:textId="77777777" w:rsidTr="00A82AA9">
        <w:trPr>
          <w:trHeight w:val="90"/>
        </w:trPr>
        <w:tc>
          <w:tcPr>
            <w:tcW w:w="4376" w:type="dxa"/>
            <w:vMerge/>
            <w:tcBorders>
              <w:left w:val="single" w:sz="8" w:space="0" w:color="000000"/>
              <w:right w:val="single" w:sz="8" w:space="0" w:color="000000"/>
            </w:tcBorders>
            <w:shd w:val="clear" w:color="auto" w:fill="FFFFFF"/>
            <w:tcMar>
              <w:top w:w="3" w:type="dxa"/>
              <w:left w:w="3" w:type="dxa"/>
              <w:bottom w:w="0" w:type="dxa"/>
              <w:right w:w="3" w:type="dxa"/>
            </w:tcMar>
          </w:tcPr>
          <w:p w14:paraId="48437071"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E3D7E22"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3.</w:t>
            </w:r>
          </w:p>
        </w:tc>
        <w:tc>
          <w:tcPr>
            <w:tcW w:w="7639" w:type="dxa"/>
            <w:tcBorders>
              <w:top w:val="single" w:sz="8" w:space="0" w:color="000000"/>
              <w:left w:val="single" w:sz="8" w:space="0" w:color="000000"/>
              <w:bottom w:val="single" w:sz="8" w:space="0" w:color="000000"/>
              <w:right w:val="single" w:sz="8" w:space="0" w:color="000000"/>
            </w:tcBorders>
            <w:shd w:val="clear" w:color="auto" w:fill="auto"/>
          </w:tcPr>
          <w:p w14:paraId="781CCB72" w14:textId="58080585" w:rsidR="008F7400" w:rsidRPr="00935621" w:rsidRDefault="005F5ED2">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заключаемым с </w:t>
            </w:r>
            <w:r w:rsidRPr="00935621">
              <w:rPr>
                <w:rFonts w:ascii="Times New Roman" w:eastAsia="Times New Roman" w:hAnsi="Times New Roman"/>
                <w:kern w:val="24"/>
                <w:sz w:val="24"/>
                <w:szCs w:val="24"/>
                <w:lang w:eastAsia="ru-RU"/>
              </w:rPr>
              <w:t xml:space="preserve">Банком/Организацией и направляемым на </w:t>
            </w:r>
            <w:r w:rsidRPr="00935621">
              <w:rPr>
                <w:rFonts w:ascii="Times New Roman" w:eastAsia="Times New Roman" w:hAnsi="Times New Roman"/>
                <w:sz w:val="24"/>
                <w:szCs w:val="24"/>
                <w:lang w:eastAsia="ru-RU"/>
              </w:rPr>
              <w:t>Реструктуризацию/ Рефинансирование</w:t>
            </w:r>
            <w:r w:rsidR="00AC782C" w:rsidRPr="00935621">
              <w:rPr>
                <w:rStyle w:val="af"/>
                <w:rFonts w:ascii="Times New Roman" w:eastAsia="Times New Roman" w:hAnsi="Times New Roman"/>
                <w:sz w:val="24"/>
                <w:szCs w:val="24"/>
                <w:lang w:eastAsia="ru-RU"/>
              </w:rPr>
              <w:footnoteReference w:customMarkFollows="1" w:id="16"/>
              <w:t>54</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auto"/>
          </w:tcPr>
          <w:p w14:paraId="03B5C03D" w14:textId="77777777" w:rsidR="008F7400" w:rsidRPr="00935621" w:rsidRDefault="008F7400" w:rsidP="008F7400">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184</w:t>
            </w:r>
          </w:p>
        </w:tc>
      </w:tr>
      <w:tr w:rsidR="00935621" w:rsidRPr="00935621" w14:paraId="580F851B" w14:textId="77777777" w:rsidTr="00A82AA9">
        <w:trPr>
          <w:trHeight w:val="576"/>
        </w:trPr>
        <w:tc>
          <w:tcPr>
            <w:tcW w:w="437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AA5808B"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A410594"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12"/>
                <w:szCs w:val="12"/>
                <w:lang w:eastAsia="ru-RU"/>
              </w:rPr>
            </w:pPr>
          </w:p>
          <w:p w14:paraId="7B7FB144"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Корпорации предоставляется в обеспечение исполнения части обязательств Заемщиков (Субъектов МСП) по </w:t>
            </w: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w:t>
            </w:r>
            <w:r w:rsidR="00595C56"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6CC067E0"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2C5DE50D" w14:textId="77777777" w:rsidR="008F7400" w:rsidRPr="00935621" w:rsidRDefault="008F7400" w:rsidP="008F7400">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595C56"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w:t>
            </w:r>
            <w:r w:rsidR="00B152B2" w:rsidRPr="00935621">
              <w:rPr>
                <w:rFonts w:ascii="Times New Roman" w:eastAsia="Times New Roman" w:hAnsi="Times New Roman"/>
                <w:kern w:val="24"/>
                <w:sz w:val="24"/>
                <w:szCs w:val="24"/>
                <w:lang w:eastAsia="ru-RU"/>
              </w:rPr>
              <w:t>договорам кредитного характера Г</w:t>
            </w:r>
            <w:r w:rsidRPr="00935621">
              <w:rPr>
                <w:rFonts w:ascii="Times New Roman" w:eastAsia="Times New Roman" w:hAnsi="Times New Roman"/>
                <w:kern w:val="24"/>
                <w:sz w:val="24"/>
                <w:szCs w:val="24"/>
                <w:lang w:eastAsia="ru-RU"/>
              </w:rPr>
              <w:t>арантия Корпорации предоставляется по Кредитам со следующими формами кредитования:</w:t>
            </w:r>
          </w:p>
          <w:p w14:paraId="2928F41F" w14:textId="77777777" w:rsidR="008F7400" w:rsidRPr="00935621" w:rsidRDefault="008F7400" w:rsidP="008F7400">
            <w:pPr>
              <w:pStyle w:val="a3"/>
              <w:numPr>
                <w:ilvl w:val="0"/>
                <w:numId w:val="31"/>
              </w:numPr>
              <w:spacing w:after="0" w:line="240" w:lineRule="auto"/>
              <w:ind w:left="86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p>
          <w:p w14:paraId="232A1F48" w14:textId="77777777" w:rsidR="008F7400" w:rsidRPr="00935621" w:rsidRDefault="008F7400" w:rsidP="008F7400">
            <w:pPr>
              <w:pStyle w:val="a3"/>
              <w:numPr>
                <w:ilvl w:val="0"/>
                <w:numId w:val="31"/>
              </w:numPr>
              <w:spacing w:after="0" w:line="240" w:lineRule="auto"/>
              <w:ind w:left="862" w:right="138"/>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21FED4B7" w14:textId="77777777" w:rsidR="008F7400" w:rsidRPr="00935621" w:rsidRDefault="008F7400" w:rsidP="008F7400">
            <w:pPr>
              <w:numPr>
                <w:ilvl w:val="0"/>
                <w:numId w:val="31"/>
              </w:numPr>
              <w:spacing w:after="0" w:line="240" w:lineRule="auto"/>
              <w:ind w:left="862" w:right="138"/>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483335DD" w14:textId="77777777" w:rsidR="008F7400" w:rsidRPr="00935621" w:rsidRDefault="008F7400" w:rsidP="008F7400">
            <w:pPr>
              <w:pStyle w:val="a3"/>
              <w:spacing w:after="0" w:line="240" w:lineRule="auto"/>
              <w:ind w:left="862" w:right="138"/>
              <w:jc w:val="both"/>
              <w:textAlignment w:val="top"/>
              <w:rPr>
                <w:rFonts w:ascii="Times New Roman" w:eastAsia="Times New Roman" w:hAnsi="Times New Roman"/>
                <w:kern w:val="24"/>
                <w:sz w:val="24"/>
                <w:szCs w:val="24"/>
                <w:lang w:eastAsia="ru-RU"/>
              </w:rPr>
            </w:pPr>
          </w:p>
          <w:p w14:paraId="6FA640C4" w14:textId="77777777" w:rsidR="002A08A6" w:rsidRPr="00935621" w:rsidRDefault="008F7400" w:rsidP="002A08A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/возобновляемой кредитной линии) в целом</w:t>
            </w:r>
          </w:p>
        </w:tc>
      </w:tr>
      <w:tr w:rsidR="00935621" w:rsidRPr="00935621" w14:paraId="595D2C20" w14:textId="77777777" w:rsidTr="00A82AA9">
        <w:trPr>
          <w:trHeight w:val="1118"/>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7237D8"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Обязательное условие предоставления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6D54DE8"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выдается только при наличии по Кредитному договору</w:t>
            </w:r>
            <w:r w:rsidRPr="00935621" w:rsidDel="00E26A04">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обеспечения в виде поручительства РГО. </w:t>
            </w:r>
          </w:p>
          <w:p w14:paraId="001AA17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18B10017" w14:textId="77777777" w:rsidR="008F7400" w:rsidRPr="00935621" w:rsidRDefault="00B152B2" w:rsidP="008F7400">
            <w:pPr>
              <w:spacing w:after="0" w:line="240" w:lineRule="auto"/>
              <w:ind w:left="142" w:right="138"/>
              <w:jc w:val="both"/>
              <w:textAlignment w:val="top"/>
              <w:rPr>
                <w:rFonts w:ascii="Times New Roman" w:eastAsia="Times New Roman" w:hAnsi="Times New Roman"/>
                <w:sz w:val="16"/>
                <w:szCs w:val="16"/>
                <w:lang w:eastAsia="ru-RU"/>
              </w:rPr>
            </w:pPr>
            <w:r w:rsidRPr="00935621">
              <w:rPr>
                <w:rFonts w:ascii="Times New Roman" w:eastAsia="Times New Roman" w:hAnsi="Times New Roman"/>
                <w:sz w:val="24"/>
                <w:szCs w:val="24"/>
                <w:lang w:eastAsia="ru-RU"/>
              </w:rPr>
              <w:t>До выдачи Г</w:t>
            </w:r>
            <w:r w:rsidR="008F7400" w:rsidRPr="00935621">
              <w:rPr>
                <w:rFonts w:ascii="Times New Roman" w:eastAsia="Times New Roman" w:hAnsi="Times New Roman"/>
                <w:sz w:val="24"/>
                <w:szCs w:val="24"/>
                <w:lang w:eastAsia="ru-RU"/>
              </w:rPr>
              <w:t>арантии в Корпорацию должна быть представлена копия заключенного Договора поручительства, заверенная уполномоченным лицом Банка</w:t>
            </w:r>
            <w:r w:rsidR="00595C56" w:rsidRPr="00935621">
              <w:rPr>
                <w:rFonts w:ascii="Times New Roman" w:eastAsia="Times New Roman" w:hAnsi="Times New Roman"/>
                <w:sz w:val="24"/>
                <w:szCs w:val="24"/>
                <w:lang w:eastAsia="ru-RU"/>
              </w:rPr>
              <w:t>/Организации</w:t>
            </w:r>
          </w:p>
        </w:tc>
      </w:tr>
      <w:tr w:rsidR="00935621" w:rsidRPr="00935621" w14:paraId="33653A4C" w14:textId="77777777" w:rsidTr="00A82AA9">
        <w:trPr>
          <w:trHeight w:val="506"/>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72B18E"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Дата начала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9127026" w14:textId="77777777" w:rsidR="008F7400" w:rsidRPr="00935621" w:rsidRDefault="00B152B2"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w:t>
            </w:r>
            <w:r w:rsidR="008F7400" w:rsidRPr="00935621">
              <w:rPr>
                <w:rFonts w:ascii="Times New Roman" w:eastAsia="Times New Roman" w:hAnsi="Times New Roman"/>
                <w:sz w:val="24"/>
                <w:szCs w:val="24"/>
                <w:lang w:eastAsia="ru-RU"/>
              </w:rPr>
              <w:t>арантии начинается с момента ее выдачи и при условии оплаты вознаграждения либо его части согласно установленному графику или с момента ее выдачи при установлении отсрочки уплаты вознаграждения</w:t>
            </w:r>
          </w:p>
        </w:tc>
      </w:tr>
      <w:tr w:rsidR="00935621" w:rsidRPr="00935621" w14:paraId="18CA3EC4" w14:textId="77777777" w:rsidTr="00A82AA9">
        <w:trPr>
          <w:gridAfter w:val="1"/>
          <w:wAfter w:w="11" w:type="dxa"/>
          <w:trHeight w:val="514"/>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D7A3CF1" w14:textId="77777777" w:rsidR="00354B8F" w:rsidRPr="00935621" w:rsidRDefault="00354B8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D4230A"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55"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580C064" w14:textId="77777777" w:rsidR="00354B8F" w:rsidRPr="00935621" w:rsidRDefault="00354B8F" w:rsidP="0026767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Гарантии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1761AA2D" w14:textId="77777777" w:rsidR="00354B8F" w:rsidRPr="00935621" w:rsidRDefault="00354B8F" w:rsidP="0026767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По решению Коллегиального органа Корпорации срок действия Гарантии может быть установлен меньше предельного срока действия Гарантии</w:t>
            </w:r>
          </w:p>
        </w:tc>
      </w:tr>
      <w:tr w:rsidR="00935621" w:rsidRPr="00935621" w14:paraId="65590BAF" w14:textId="77777777" w:rsidTr="00A82AA9">
        <w:trPr>
          <w:gridAfter w:val="1"/>
          <w:wAfter w:w="11" w:type="dxa"/>
          <w:trHeight w:val="74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1D6A472" w14:textId="77777777" w:rsidR="00354B8F" w:rsidRPr="00935621" w:rsidRDefault="00354B8F" w:rsidP="0026767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Переход права требования</w:t>
            </w:r>
          </w:p>
        </w:tc>
        <w:tc>
          <w:tcPr>
            <w:tcW w:w="10355"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26F6894" w14:textId="77777777" w:rsidR="00354B8F" w:rsidRPr="00935621" w:rsidRDefault="00354B8F" w:rsidP="0026767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Банку/Организации по Независимой гарантии.</w:t>
            </w:r>
          </w:p>
          <w:p w14:paraId="470BD453" w14:textId="77777777" w:rsidR="00354B8F" w:rsidRPr="00935621" w:rsidRDefault="00354B8F" w:rsidP="0026767C">
            <w:pPr>
              <w:spacing w:after="0" w:line="240" w:lineRule="auto"/>
              <w:ind w:left="142" w:right="138"/>
              <w:jc w:val="both"/>
              <w:textAlignment w:val="top"/>
              <w:rPr>
                <w:rFonts w:ascii="Times New Roman" w:eastAsia="Times New Roman" w:hAnsi="Times New Roman"/>
                <w:sz w:val="24"/>
                <w:szCs w:val="24"/>
                <w:lang w:eastAsia="ru-RU"/>
              </w:rPr>
            </w:pPr>
          </w:p>
          <w:p w14:paraId="2BDD56D6" w14:textId="77777777" w:rsidR="00354B8F" w:rsidRPr="00935621" w:rsidRDefault="00354B8F" w:rsidP="0026767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12620E8B" w14:textId="77777777" w:rsidTr="00A82AA9">
        <w:trPr>
          <w:trHeight w:val="163"/>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4221E67" w14:textId="77777777" w:rsidR="008F7400" w:rsidRPr="00935621" w:rsidRDefault="008F7400" w:rsidP="008F7400">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BF5297D"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зарегистрированные и (или) осуществляющие деятельность на территории, на которой действует режим чрезвычайной ситуации федерального характера или после окончания срока его действия прошло не более 6 (шести) месяцев (при этом дата регистрации субъекта МСП на указанной территории должна быть не позднее даты введения режима чрезвычайной ситуации федерального характера).</w:t>
            </w:r>
          </w:p>
          <w:p w14:paraId="1745729C"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0"/>
                <w:szCs w:val="20"/>
                <w:lang w:eastAsia="ru-RU"/>
              </w:rPr>
            </w:pPr>
          </w:p>
          <w:p w14:paraId="5E4A881D"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 предоставил справку из органов местного самоуправления или иных уполномоченных органов о том, что является пострадавшим в результате чрезвычайной ситуации федерального характера, или Заемщик включен в реестр субъектов МСП, пострадавших в результате чрезвычайной ситуации федерального характера, опубликованный в открытых источниках.</w:t>
            </w:r>
          </w:p>
          <w:p w14:paraId="6C549846"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0"/>
                <w:szCs w:val="20"/>
                <w:lang w:eastAsia="ru-RU"/>
              </w:rPr>
            </w:pPr>
          </w:p>
          <w:p w14:paraId="0462AA2C"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всем участникам сделки (</w:t>
            </w:r>
            <w:r w:rsidR="00354B8F"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руппы </w:t>
            </w:r>
            <w:r w:rsidR="00354B8F" w:rsidRPr="00935621">
              <w:rPr>
                <w:rFonts w:ascii="Times New Roman" w:eastAsia="Times New Roman" w:hAnsi="Times New Roman"/>
                <w:sz w:val="24"/>
                <w:szCs w:val="24"/>
                <w:lang w:eastAsia="ru-RU"/>
              </w:rPr>
              <w:t>связанных заемщиков</w:t>
            </w:r>
            <w:r w:rsidRPr="00935621">
              <w:rPr>
                <w:rFonts w:ascii="Times New Roman" w:eastAsia="Times New Roman" w:hAnsi="Times New Roman"/>
                <w:sz w:val="24"/>
                <w:szCs w:val="24"/>
                <w:lang w:eastAsia="ru-RU"/>
              </w:rPr>
              <w:t>) не имеется случаев просроченных платежей по основному долгу и (или) процентам по кредитам в течение последних 180 дней, предшествующих дате введения режима чрезвычайной ситуации федерального характера.</w:t>
            </w:r>
          </w:p>
          <w:p w14:paraId="58270D75"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6D3C3989"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Деятельность Заемщика по результатам года, предшествующего дате введения режима чрезвычайной ситуации федерального характера, является безубыточной.</w:t>
            </w:r>
          </w:p>
          <w:p w14:paraId="3A783C86"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31B6AEF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 предоставил обоснование суммы (расчет и детализированную смету по проекту) по запрашиваемому Кредиту на цели, указанные в пункте</w:t>
            </w:r>
            <w:r w:rsidR="006543E3" w:rsidRPr="00935621">
              <w:rPr>
                <w:rFonts w:ascii="Times New Roman" w:eastAsia="Times New Roman" w:hAnsi="Times New Roman"/>
                <w:sz w:val="24"/>
                <w:szCs w:val="24"/>
                <w:lang w:eastAsia="ru-RU"/>
              </w:rPr>
              <w:t xml:space="preserve"> 1 раздела «Целевое назначение Г</w:t>
            </w:r>
            <w:r w:rsidRPr="00935621">
              <w:rPr>
                <w:rFonts w:ascii="Times New Roman" w:eastAsia="Times New Roman" w:hAnsi="Times New Roman"/>
                <w:sz w:val="24"/>
                <w:szCs w:val="24"/>
                <w:lang w:eastAsia="ru-RU"/>
              </w:rPr>
              <w:t>арантии».</w:t>
            </w:r>
          </w:p>
          <w:p w14:paraId="4863A5E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31E07D23"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Показатель «Общий долг/</w:t>
            </w:r>
            <w:proofErr w:type="spellStart"/>
            <w:r w:rsidRPr="00935621">
              <w:rPr>
                <w:rFonts w:ascii="Times New Roman" w:eastAsia="Times New Roman" w:hAnsi="Times New Roman"/>
                <w:sz w:val="24"/>
                <w:szCs w:val="24"/>
                <w:lang w:val="en-US" w:eastAsia="ru-RU"/>
              </w:rPr>
              <w:t>Ebitda</w:t>
            </w:r>
            <w:proofErr w:type="spellEnd"/>
            <w:r w:rsidRPr="00935621">
              <w:rPr>
                <w:rFonts w:ascii="Times New Roman" w:eastAsia="Times New Roman" w:hAnsi="Times New Roman"/>
                <w:sz w:val="24"/>
                <w:szCs w:val="24"/>
                <w:lang w:eastAsia="ru-RU"/>
              </w:rPr>
              <w:t>» юридического лица (или </w:t>
            </w:r>
            <w:r w:rsidR="00354B8F" w:rsidRPr="00935621">
              <w:rPr>
                <w:rFonts w:ascii="Times New Roman" w:eastAsia="Times New Roman" w:hAnsi="Times New Roman"/>
                <w:sz w:val="24"/>
                <w:szCs w:val="24"/>
                <w:lang w:eastAsia="ru-RU"/>
              </w:rPr>
              <w:t>Группы связанных заемщиков</w:t>
            </w:r>
            <w:r w:rsidRPr="00935621">
              <w:rPr>
                <w:rFonts w:ascii="Times New Roman" w:eastAsia="Times New Roman" w:hAnsi="Times New Roman"/>
                <w:sz w:val="24"/>
                <w:szCs w:val="24"/>
                <w:lang w:eastAsia="ru-RU"/>
              </w:rPr>
              <w:t>, если рассматриваемое юридическое лицо входит в группу) не превышает 5 (показатель не применяется при реализации инвестиционных проектов по строительству объектов жилой недвижимости).</w:t>
            </w:r>
          </w:p>
          <w:p w14:paraId="0C2D88FA"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49EC8974" w14:textId="77777777" w:rsidR="008F7400" w:rsidRPr="00935621" w:rsidRDefault="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реализации инвестиционного проекта собственное участие бенефициаров (инициаторов) в таком проекте </w:t>
            </w:r>
            <w:r w:rsidR="006543E3" w:rsidRPr="00935621">
              <w:rPr>
                <w:rFonts w:ascii="Times New Roman" w:eastAsia="Times New Roman" w:hAnsi="Times New Roman"/>
                <w:sz w:val="24"/>
                <w:szCs w:val="24"/>
                <w:lang w:eastAsia="ru-RU"/>
              </w:rPr>
              <w:t xml:space="preserve">должно составлять не менее 20% </w:t>
            </w:r>
            <w:r w:rsidRPr="00935621">
              <w:rPr>
                <w:rFonts w:ascii="Times New Roman" w:eastAsia="Times New Roman" w:hAnsi="Times New Roman"/>
                <w:sz w:val="24"/>
                <w:szCs w:val="24"/>
                <w:lang w:eastAsia="ru-RU"/>
              </w:rPr>
              <w:t>суммы инвестиционного проекта</w:t>
            </w:r>
          </w:p>
        </w:tc>
      </w:tr>
      <w:tr w:rsidR="00935621" w:rsidRPr="00935621" w14:paraId="2AB10D34" w14:textId="77777777" w:rsidTr="00A82AA9">
        <w:trPr>
          <w:trHeight w:val="550"/>
        </w:trPr>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6D4B772" w14:textId="77777777" w:rsidR="007464BA" w:rsidRPr="00935621" w:rsidRDefault="007464BA" w:rsidP="0026767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 (Банку/Организации)</w:t>
            </w:r>
          </w:p>
        </w:tc>
        <w:tc>
          <w:tcPr>
            <w:tcW w:w="10348"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98E7F29" w14:textId="77777777" w:rsidR="007464BA" w:rsidRPr="00935621" w:rsidRDefault="007464BA" w:rsidP="0026767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Банк/Организация, заключивший с Корпорацией соглашение о сотрудничестве</w:t>
            </w:r>
          </w:p>
        </w:tc>
      </w:tr>
      <w:tr w:rsidR="00935621" w:rsidRPr="00935621" w14:paraId="445257C6" w14:textId="77777777" w:rsidTr="00A82AA9">
        <w:trPr>
          <w:trHeight w:val="261"/>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545E67"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Вид и объем ответственности перед </w:t>
            </w:r>
            <w:r w:rsidR="007464BA" w:rsidRPr="00935621">
              <w:rPr>
                <w:rFonts w:ascii="Times New Roman" w:eastAsia="Times New Roman" w:hAnsi="Times New Roman"/>
                <w:b/>
                <w:bCs/>
                <w:kern w:val="24"/>
                <w:sz w:val="24"/>
                <w:szCs w:val="24"/>
                <w:lang w:eastAsia="ru-RU"/>
              </w:rPr>
              <w:t>Бенефициаром (</w:t>
            </w:r>
            <w:r w:rsidRPr="00935621">
              <w:rPr>
                <w:rFonts w:ascii="Times New Roman" w:eastAsia="Times New Roman" w:hAnsi="Times New Roman"/>
                <w:b/>
                <w:bCs/>
                <w:kern w:val="24"/>
                <w:sz w:val="24"/>
                <w:szCs w:val="24"/>
                <w:lang w:eastAsia="ru-RU"/>
              </w:rPr>
              <w:t>Банком</w:t>
            </w:r>
            <w:r w:rsidR="00354B8F" w:rsidRPr="00935621">
              <w:rPr>
                <w:rFonts w:ascii="Times New Roman" w:eastAsia="Times New Roman" w:hAnsi="Times New Roman"/>
                <w:b/>
                <w:bCs/>
                <w:kern w:val="24"/>
                <w:sz w:val="24"/>
                <w:szCs w:val="24"/>
                <w:lang w:eastAsia="ru-RU"/>
              </w:rPr>
              <w:t>/Организацией</w:t>
            </w:r>
            <w:r w:rsidR="007464BA" w:rsidRPr="00935621">
              <w:rPr>
                <w:rFonts w:ascii="Times New Roman" w:eastAsia="Times New Roman" w:hAnsi="Times New Roman"/>
                <w:b/>
                <w:bCs/>
                <w:kern w:val="24"/>
                <w:sz w:val="24"/>
                <w:szCs w:val="24"/>
                <w:lang w:eastAsia="ru-RU"/>
              </w:rPr>
              <w:t>)</w:t>
            </w:r>
            <w:r w:rsidRPr="00935621">
              <w:rPr>
                <w:rFonts w:ascii="Times New Roman" w:eastAsia="Times New Roman" w:hAnsi="Times New Roman"/>
                <w:b/>
                <w:bCs/>
                <w:kern w:val="24"/>
                <w:sz w:val="24"/>
                <w:szCs w:val="24"/>
                <w:lang w:eastAsia="ru-RU"/>
              </w:rPr>
              <w:t xml:space="preserve"> </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0B67F70"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354B8F"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Корпорации с требованием о совершении платежа по </w:t>
            </w:r>
            <w:r w:rsidR="00354B8F"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остается не 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2443ECB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5CDCFA3A"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Корпорации и поручительство РГО совместно обеспечивают исполнение обязательств Заемщика по возврату в пределах </w:t>
            </w:r>
            <w:r w:rsidRPr="00935621">
              <w:rPr>
                <w:rFonts w:ascii="Times New Roman" w:eastAsia="Times New Roman" w:hAnsi="Times New Roman"/>
                <w:b/>
                <w:sz w:val="24"/>
                <w:szCs w:val="24"/>
                <w:lang w:eastAsia="ru-RU"/>
              </w:rPr>
              <w:t>75%</w:t>
            </w:r>
            <w:r w:rsidRPr="00935621">
              <w:rPr>
                <w:rFonts w:ascii="Times New Roman" w:eastAsia="Times New Roman" w:hAnsi="Times New Roman"/>
                <w:sz w:val="24"/>
                <w:szCs w:val="24"/>
                <w:lang w:eastAsia="ru-RU"/>
              </w:rPr>
              <w:t xml:space="preserve"> от текущей суммы основного долга, не возвращенной в порядке и сроки, установленные Кредитным договором, без учета процентов за пользование Кредитом и иных платежей.</w:t>
            </w:r>
          </w:p>
          <w:p w14:paraId="2478636E"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398B3D11"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рассмотрении поступившей в Корпорацию заявки, в соответствии с которой </w:t>
            </w:r>
            <w:r w:rsidR="007464BA" w:rsidRPr="00935621">
              <w:rPr>
                <w:rFonts w:ascii="Times New Roman" w:eastAsia="Times New Roman" w:hAnsi="Times New Roman"/>
                <w:sz w:val="24"/>
                <w:szCs w:val="24"/>
                <w:lang w:eastAsia="ru-RU"/>
              </w:rPr>
              <w:t>О</w:t>
            </w:r>
            <w:r w:rsidRPr="00935621">
              <w:rPr>
                <w:rFonts w:ascii="Times New Roman" w:eastAsia="Times New Roman" w:hAnsi="Times New Roman"/>
                <w:sz w:val="24"/>
                <w:szCs w:val="24"/>
                <w:lang w:eastAsia="ru-RU"/>
              </w:rPr>
              <w:t>бщая сумма требуемого гарантийного обеспечения составляет не более 25 млн рублей, поручительство РГО предоставляется в размере 20% от общей суммы требуемого гарантийного обеспечения, но не более максимального объема единовременно выдаваемого поручительства в отношении Заемщика.</w:t>
            </w:r>
          </w:p>
          <w:p w14:paraId="2DB2814E"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341755C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рассмотрении поступившей в Корпорацию заявки, в соответствии с которой </w:t>
            </w:r>
            <w:r w:rsidR="007464BA" w:rsidRPr="00935621">
              <w:rPr>
                <w:rFonts w:ascii="Times New Roman" w:eastAsia="Times New Roman" w:hAnsi="Times New Roman"/>
                <w:sz w:val="24"/>
                <w:szCs w:val="24"/>
                <w:lang w:eastAsia="ru-RU"/>
              </w:rPr>
              <w:t>О</w:t>
            </w:r>
            <w:r w:rsidRPr="00935621">
              <w:rPr>
                <w:rFonts w:ascii="Times New Roman" w:eastAsia="Times New Roman" w:hAnsi="Times New Roman"/>
                <w:sz w:val="24"/>
                <w:szCs w:val="24"/>
                <w:lang w:eastAsia="ru-RU"/>
              </w:rPr>
              <w:t>бщая сумма требуемого гарантийного обеспечения составляет более 25 млн рублей, поручительство РГО предоставляется в размере не более максимального объема единовременно выдаваемого поручительства в отношении Заемщика.</w:t>
            </w:r>
          </w:p>
          <w:p w14:paraId="7E431905"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частичном погашении Кредита Заемщиком размер ответственности Корпорации и РГО уменьшается пропорционально и не может составлять совместно более 75%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14:paraId="6F23D192"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4C2BB883"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7464BA"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p>
        </w:tc>
      </w:tr>
      <w:tr w:rsidR="00935621" w:rsidRPr="00935621" w14:paraId="27EAF883" w14:textId="77777777" w:rsidTr="00A82AA9">
        <w:trPr>
          <w:trHeight w:val="261"/>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5FE2D22"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Требование к поручительству РГО</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31641E7" w14:textId="77777777" w:rsidR="008F7400" w:rsidRPr="00935621" w:rsidRDefault="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поручительства РГО не может быть меньше срока действия </w:t>
            </w:r>
            <w:r w:rsidR="006543E3"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минус 120 дней</w:t>
            </w:r>
          </w:p>
        </w:tc>
      </w:tr>
      <w:tr w:rsidR="00935621" w:rsidRPr="00935621" w14:paraId="1E8016F3" w14:textId="77777777" w:rsidTr="00A82AA9">
        <w:trPr>
          <w:trHeight w:val="74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C4C78E7"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CC7226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Кредитному договору или иным договорам кредитного характера, в течение более чем 90 дней при условии целевого использования Кредита</w:t>
            </w:r>
          </w:p>
        </w:tc>
      </w:tr>
      <w:tr w:rsidR="00935621" w:rsidRPr="00935621" w14:paraId="4F15637E" w14:textId="77777777" w:rsidTr="00A82AA9">
        <w:trPr>
          <w:trHeight w:val="74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2FD24F8"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960882D" w14:textId="52E1B88F" w:rsidR="008F7400" w:rsidRPr="00935621" w:rsidRDefault="00AF4FB8" w:rsidP="009136C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заявок на получение Независимой гарантии в обеспечение Кредитов на Реструктуризацию/</w:t>
            </w:r>
            <w:proofErr w:type="spellStart"/>
            <w:proofErr w:type="gramStart"/>
            <w:r w:rsidRPr="00935621">
              <w:rPr>
                <w:rFonts w:ascii="Times New Roman" w:eastAsia="Times New Roman" w:hAnsi="Times New Roman"/>
                <w:sz w:val="24"/>
                <w:szCs w:val="24"/>
                <w:lang w:eastAsia="ru-RU"/>
              </w:rPr>
              <w:t>Рефинансированиех</w:t>
            </w:r>
            <w:proofErr w:type="spellEnd"/>
            <w:r w:rsidRPr="00935621">
              <w:rPr>
                <w:rFonts w:ascii="Times New Roman" w:eastAsia="Times New Roman" w:hAnsi="Times New Roman"/>
                <w:sz w:val="24"/>
                <w:szCs w:val="24"/>
                <w:lang w:eastAsia="ru-RU"/>
              </w:rPr>
              <w:t>  д</w:t>
            </w:r>
            <w:r w:rsidR="008F7400" w:rsidRPr="00935621">
              <w:rPr>
                <w:rFonts w:ascii="Times New Roman" w:eastAsia="Times New Roman" w:hAnsi="Times New Roman"/>
                <w:sz w:val="24"/>
                <w:szCs w:val="24"/>
                <w:lang w:eastAsia="ru-RU"/>
              </w:rPr>
              <w:t>ополнительно</w:t>
            </w:r>
            <w:proofErr w:type="gramEnd"/>
            <w:r w:rsidR="008F7400" w:rsidRPr="00935621">
              <w:rPr>
                <w:rFonts w:ascii="Times New Roman" w:eastAsia="Times New Roman" w:hAnsi="Times New Roman"/>
                <w:sz w:val="24"/>
                <w:szCs w:val="24"/>
                <w:lang w:eastAsia="ru-RU"/>
              </w:rPr>
              <w:t xml:space="preserve"> к пакету документов, направляемому в Корпорацию</w:t>
            </w:r>
            <w:r w:rsidR="007464BA" w:rsidRPr="00935621">
              <w:rPr>
                <w:rFonts w:ascii="Times New Roman" w:eastAsia="Times New Roman" w:hAnsi="Times New Roman"/>
                <w:sz w:val="24"/>
                <w:szCs w:val="24"/>
                <w:lang w:eastAsia="ru-RU"/>
              </w:rPr>
              <w:t>,</w:t>
            </w:r>
            <w:r w:rsidR="008F7400" w:rsidRPr="00935621">
              <w:rPr>
                <w:rFonts w:ascii="Times New Roman" w:eastAsia="Times New Roman" w:hAnsi="Times New Roman"/>
                <w:kern w:val="24"/>
                <w:sz w:val="24"/>
                <w:szCs w:val="24"/>
                <w:lang w:eastAsia="ru-RU"/>
              </w:rPr>
              <w:t xml:space="preserve"> </w:t>
            </w:r>
            <w:r w:rsidR="008F7400" w:rsidRPr="00935621">
              <w:rPr>
                <w:rFonts w:ascii="Times New Roman" w:eastAsia="Times New Roman" w:hAnsi="Times New Roman"/>
                <w:sz w:val="24"/>
                <w:szCs w:val="24"/>
                <w:lang w:eastAsia="ru-RU"/>
              </w:rPr>
              <w:t>прикладываются</w:t>
            </w:r>
            <w:r w:rsidRPr="00935621">
              <w:rPr>
                <w:rFonts w:ascii="Times New Roman" w:eastAsia="Times New Roman" w:hAnsi="Times New Roman"/>
                <w:sz w:val="24"/>
                <w:szCs w:val="24"/>
                <w:lang w:eastAsia="ru-RU"/>
              </w:rPr>
              <w:t xml:space="preserve"> </w:t>
            </w:r>
            <w:r w:rsidR="008F7400" w:rsidRPr="00935621">
              <w:rPr>
                <w:rFonts w:ascii="Times New Roman" w:eastAsia="Times New Roman" w:hAnsi="Times New Roman"/>
                <w:sz w:val="24"/>
                <w:szCs w:val="24"/>
                <w:lang w:eastAsia="ru-RU"/>
              </w:rPr>
              <w:t xml:space="preserve">копии Кредитного договора, Кредит по которому </w:t>
            </w:r>
            <w:proofErr w:type="spellStart"/>
            <w:r w:rsidR="008F7400" w:rsidRPr="00935621">
              <w:rPr>
                <w:rFonts w:ascii="Times New Roman" w:eastAsia="Times New Roman" w:hAnsi="Times New Roman"/>
                <w:sz w:val="24"/>
                <w:szCs w:val="24"/>
                <w:lang w:eastAsia="ru-RU"/>
              </w:rPr>
              <w:lastRenderedPageBreak/>
              <w:t>реструктурируется</w:t>
            </w:r>
            <w:proofErr w:type="spellEnd"/>
            <w:r w:rsidR="008F7400" w:rsidRPr="00935621">
              <w:rPr>
                <w:rFonts w:ascii="Times New Roman" w:eastAsia="Times New Roman" w:hAnsi="Times New Roman"/>
                <w:sz w:val="24"/>
                <w:szCs w:val="24"/>
                <w:lang w:eastAsia="ru-RU"/>
              </w:rPr>
              <w:t>/рефинансируется, со всеми изменениями и дополнениями (заверенные уполномоченным сотрудником Банка</w:t>
            </w:r>
            <w:r w:rsidR="007464BA" w:rsidRPr="00935621">
              <w:rPr>
                <w:rFonts w:ascii="Times New Roman" w:eastAsia="Times New Roman" w:hAnsi="Times New Roman"/>
                <w:sz w:val="24"/>
                <w:szCs w:val="24"/>
                <w:lang w:eastAsia="ru-RU"/>
              </w:rPr>
              <w:t>/Организации</w:t>
            </w:r>
            <w:r w:rsidR="008F7400" w:rsidRPr="00935621">
              <w:rPr>
                <w:rFonts w:ascii="Times New Roman" w:eastAsia="Times New Roman" w:hAnsi="Times New Roman"/>
                <w:sz w:val="24"/>
                <w:szCs w:val="24"/>
                <w:lang w:eastAsia="ru-RU"/>
              </w:rPr>
              <w:t>).</w:t>
            </w:r>
          </w:p>
          <w:p w14:paraId="2754E118"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7E4C18C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 должен предусматривать преференции Заемщику в виде пониженной процентной ставки, что подтверждается письмом Банка</w:t>
            </w:r>
            <w:r w:rsidR="007464BA"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w:t>
            </w:r>
            <w:r w:rsidRPr="00935621">
              <w:t xml:space="preserve"> </w:t>
            </w:r>
            <w:r w:rsidRPr="00935621">
              <w:rPr>
                <w:rFonts w:ascii="Times New Roman" w:eastAsia="Times New Roman" w:hAnsi="Times New Roman"/>
                <w:sz w:val="24"/>
                <w:szCs w:val="24"/>
                <w:lang w:eastAsia="ru-RU"/>
              </w:rPr>
              <w:t>подписанным уполномоченным лицом и направляемым вместе с заявкой в Корпорацию, содержащим подтверждение предоставления преференций по Кредитному договору с Заемщиком с указанием размера (диапазона) таких преференций (в процентах годовых).</w:t>
            </w:r>
          </w:p>
          <w:p w14:paraId="485F79F0"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11D5B88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rPr>
              <w:t xml:space="preserve">При предоставлении Независимой гарантии для обеспечения </w:t>
            </w:r>
            <w:proofErr w:type="spellStart"/>
            <w:r w:rsidRPr="00935621">
              <w:rPr>
                <w:rFonts w:ascii="Times New Roman" w:hAnsi="Times New Roman"/>
                <w:sz w:val="24"/>
                <w:szCs w:val="24"/>
              </w:rPr>
              <w:t>реструктурируемого</w:t>
            </w:r>
            <w:proofErr w:type="spellEnd"/>
            <w:r w:rsidRPr="00935621">
              <w:rPr>
                <w:rFonts w:ascii="Times New Roman" w:hAnsi="Times New Roman"/>
                <w:sz w:val="24"/>
                <w:szCs w:val="24"/>
              </w:rPr>
              <w:t xml:space="preserve"> Кредита гарантийная документация с Заемщиком подписывается одновременно с заключением дополнительного соглашения о реструктуризации Кредита</w:t>
            </w:r>
          </w:p>
        </w:tc>
      </w:tr>
    </w:tbl>
    <w:p w14:paraId="79AA8852" w14:textId="6C93D527" w:rsidR="002D1C18" w:rsidRDefault="002D1C18" w:rsidP="002938E3"/>
    <w:p w14:paraId="7E652DAE" w14:textId="7489F781" w:rsidR="004D1175" w:rsidRPr="004D1175" w:rsidRDefault="004D1175" w:rsidP="004D1175">
      <w:pPr>
        <w:keepNext/>
        <w:keepLines/>
        <w:spacing w:before="40" w:after="0"/>
        <w:jc w:val="center"/>
        <w:outlineLvl w:val="1"/>
        <w:rPr>
          <w:rFonts w:ascii="Times New Roman" w:eastAsia="Times New Roman" w:hAnsi="Times New Roman"/>
          <w:b/>
          <w:sz w:val="28"/>
          <w:szCs w:val="28"/>
          <w:lang w:eastAsia="ru-RU"/>
        </w:rPr>
      </w:pPr>
      <w:r w:rsidRPr="004D1175">
        <w:rPr>
          <w:rFonts w:ascii="Times New Roman" w:eastAsia="Times New Roman" w:hAnsi="Times New Roman"/>
          <w:b/>
          <w:sz w:val="28"/>
          <w:szCs w:val="28"/>
          <w:lang w:eastAsia="ru-RU"/>
        </w:rPr>
        <w:t>КАТАЛОГ ПРОДУКТОВ ФРП</w:t>
      </w:r>
    </w:p>
    <w:tbl>
      <w:tblPr>
        <w:tblW w:w="14742" w:type="dxa"/>
        <w:tblInd w:w="132" w:type="dxa"/>
        <w:tblCellMar>
          <w:left w:w="0" w:type="dxa"/>
          <w:right w:w="0" w:type="dxa"/>
        </w:tblCellMar>
        <w:tblLook w:val="0600" w:firstRow="0" w:lastRow="0" w:firstColumn="0" w:lastColumn="0" w:noHBand="1" w:noVBand="1"/>
      </w:tblPr>
      <w:tblGrid>
        <w:gridCol w:w="4092"/>
        <w:gridCol w:w="10650"/>
      </w:tblGrid>
      <w:tr w:rsidR="00935621" w:rsidRPr="00935621" w14:paraId="42A82E59" w14:textId="77777777" w:rsidTr="003E09D1">
        <w:trPr>
          <w:trHeight w:val="538"/>
        </w:trPr>
        <w:tc>
          <w:tcPr>
            <w:tcW w:w="1474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555BED37" w14:textId="7494A321" w:rsidR="002D1C18" w:rsidRPr="00935621" w:rsidRDefault="002D1C18" w:rsidP="00F44F1D">
            <w:pPr>
              <w:keepNext/>
              <w:keepLines/>
              <w:spacing w:before="40" w:after="0"/>
              <w:jc w:val="center"/>
              <w:outlineLvl w:val="1"/>
              <w:rPr>
                <w:rFonts w:ascii="Times New Roman" w:eastAsia="Times New Roman" w:hAnsi="Times New Roman"/>
                <w:b/>
                <w:sz w:val="28"/>
                <w:szCs w:val="28"/>
                <w:lang w:eastAsia="ru-RU"/>
              </w:rPr>
            </w:pPr>
            <w:bookmarkStart w:id="3" w:name="_Toc151114916"/>
            <w:r w:rsidRPr="00935621">
              <w:rPr>
                <w:rFonts w:ascii="Times New Roman" w:eastAsia="Times New Roman" w:hAnsi="Times New Roman"/>
                <w:b/>
                <w:sz w:val="28"/>
                <w:szCs w:val="28"/>
                <w:lang w:eastAsia="ru-RU"/>
              </w:rPr>
              <w:t>ПРЯМАЯ ГАРАНТИЯ ДЛЯ ИНВЕСТИЦИОННЫХ ПРОЕКТОВ, ВЫДАВАЕМАЯ СОВМЕСТНО С ПОРУЧИТЕЛЬСТВОМ</w:t>
            </w:r>
            <w:r w:rsidRPr="00935621">
              <w:rPr>
                <w:rFonts w:ascii="Times New Roman" w:eastAsia="Times New Roman" w:hAnsi="Times New Roman"/>
                <w:b/>
                <w:vanish/>
                <w:sz w:val="28"/>
                <w:szCs w:val="28"/>
                <w:lang w:eastAsia="ru-RU"/>
              </w:rPr>
              <w:t>РГО</w:t>
            </w:r>
            <w:r w:rsidRPr="00935621">
              <w:rPr>
                <w:rFonts w:ascii="Times New Roman" w:eastAsia="Times New Roman" w:hAnsi="Times New Roman"/>
                <w:b/>
                <w:sz w:val="28"/>
                <w:szCs w:val="28"/>
                <w:lang w:eastAsia="ru-RU"/>
              </w:rPr>
              <w:t xml:space="preserve"> РГО (СОГАРАНТИЯ)</w:t>
            </w:r>
            <w:bookmarkEnd w:id="3"/>
          </w:p>
        </w:tc>
      </w:tr>
      <w:tr w:rsidR="00935621" w:rsidRPr="00935621" w14:paraId="31D9E903" w14:textId="77777777" w:rsidTr="003E09D1">
        <w:trPr>
          <w:trHeight w:val="437"/>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906DE3A" w14:textId="77777777" w:rsidR="002D1C18" w:rsidRPr="00935621" w:rsidRDefault="002D1C18" w:rsidP="00F44F1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Вид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788455E"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16C7B22C" w14:textId="77777777" w:rsidTr="003E09D1">
        <w:trPr>
          <w:trHeight w:val="437"/>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FCCE4F8" w14:textId="77777777" w:rsidR="002D1C18" w:rsidRPr="00935621" w:rsidRDefault="002D1C18" w:rsidP="00F44F1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D57A7A8" w14:textId="4130E12D" w:rsidR="002D1C18" w:rsidRPr="00935621" w:rsidRDefault="002D1C1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w:t>
            </w:r>
          </w:p>
        </w:tc>
      </w:tr>
      <w:tr w:rsidR="00935621" w:rsidRPr="00935621" w14:paraId="67082DC4" w14:textId="77777777" w:rsidTr="003E09D1">
        <w:trPr>
          <w:trHeight w:val="378"/>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60B092C" w14:textId="77777777" w:rsidR="002D1C18" w:rsidRPr="00935621" w:rsidRDefault="002D1C18" w:rsidP="00F44F1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Срок действия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06B7F86"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но не более 124 месяцев</w:t>
            </w:r>
          </w:p>
        </w:tc>
      </w:tr>
      <w:tr w:rsidR="00935621" w:rsidRPr="00935621" w14:paraId="2F0697A4" w14:textId="77777777" w:rsidTr="003E09D1">
        <w:trPr>
          <w:trHeight w:val="57"/>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FD09C3C"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Лимит суммы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1067014" w14:textId="0B3B4801" w:rsidR="002D1C18" w:rsidRPr="00935621" w:rsidRDefault="00766FE2"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w:t>
            </w:r>
            <w:r w:rsidR="00EC6A7C" w:rsidRPr="00935621">
              <w:rPr>
                <w:rFonts w:ascii="Times New Roman" w:eastAsia="Times New Roman" w:hAnsi="Times New Roman"/>
                <w:sz w:val="24"/>
                <w:szCs w:val="24"/>
                <w:lang w:eastAsia="ru-RU"/>
              </w:rPr>
              <w:t>о не более 1</w:t>
            </w:r>
            <w:r w:rsidRPr="00935621">
              <w:rPr>
                <w:rFonts w:ascii="Times New Roman" w:eastAsia="Times New Roman" w:hAnsi="Times New Roman"/>
                <w:sz w:val="24"/>
                <w:szCs w:val="24"/>
                <w:lang w:eastAsia="ru-RU"/>
              </w:rPr>
              <w:t xml:space="preserve"> млрд. рублей по обязательствам одного Заемщика (Группы связанных заемщиков)</w:t>
            </w:r>
          </w:p>
        </w:tc>
      </w:tr>
      <w:tr w:rsidR="00935621" w:rsidRPr="00935621" w14:paraId="2180C877" w14:textId="77777777" w:rsidTr="003E09D1">
        <w:trPr>
          <w:trHeight w:val="57"/>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AF44965"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8B060DC"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7429CDA0" w14:textId="77777777" w:rsidTr="003E09D1">
        <w:trPr>
          <w:trHeight w:val="57"/>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4975079"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BF72A98"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Рубли Российской Федерации</w:t>
            </w:r>
            <w:r w:rsidRPr="00935621">
              <w:t xml:space="preserve"> </w:t>
            </w:r>
            <w:r w:rsidRPr="00935621">
              <w:rPr>
                <w:rFonts w:ascii="Times New Roman" w:eastAsia="Times New Roman" w:hAnsi="Times New Roman"/>
                <w:sz w:val="24"/>
                <w:szCs w:val="24"/>
                <w:lang w:eastAsia="ru-RU"/>
              </w:rPr>
              <w:t>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5A34EC88" w14:textId="77777777" w:rsidTr="003E09D1">
        <w:trPr>
          <w:trHeight w:val="857"/>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2C26D1D"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Вознаграждение за Гарантию</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7E099EB"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1%</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w:t>
            </w:r>
          </w:p>
          <w:p w14:paraId="7E7DC8E7"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3A91327D" w14:textId="4B0E26A2" w:rsidR="002D1C18" w:rsidRPr="00935621" w:rsidRDefault="002D1C18" w:rsidP="00F44F1D">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(отнесенный к любому целевому сегменту, в том числе Приоритетным направлениям) </w:t>
            </w:r>
            <w:r w:rsidRPr="00935621">
              <w:rPr>
                <w:rFonts w:cs="Times New Roman"/>
                <w:sz w:val="24"/>
                <w:szCs w:val="24"/>
                <w:lang w:val="ru-RU"/>
              </w:rPr>
              <w:t xml:space="preserve">входит в Группу связанных </w:t>
            </w:r>
            <w:r w:rsidRPr="00935621">
              <w:rPr>
                <w:rFonts w:cs="Times New Roman"/>
                <w:sz w:val="24"/>
                <w:szCs w:val="24"/>
                <w:lang w:val="ru-RU"/>
              </w:rPr>
              <w:lastRenderedPageBreak/>
              <w:t>заемщиков</w:t>
            </w:r>
            <w:r w:rsidR="00644423" w:rsidRPr="00935621">
              <w:rPr>
                <w:rStyle w:val="af"/>
                <w:rFonts w:cs="Times New Roman"/>
                <w:sz w:val="24"/>
                <w:szCs w:val="24"/>
                <w:lang w:val="ru-RU"/>
              </w:rPr>
              <w:footnoteReference w:customMarkFollows="1" w:id="17"/>
              <w:t>56</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6F4AC6E4"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22BCFEBC"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478526F9"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16"/>
                <w:szCs w:val="16"/>
                <w:lang w:eastAsia="ru-RU"/>
              </w:rPr>
            </w:pPr>
            <w:r w:rsidRPr="00935621">
              <w:rPr>
                <w:rFonts w:ascii="Times New Roman" w:eastAsia="Times New Roman" w:hAnsi="Times New Roman"/>
                <w:sz w:val="24"/>
                <w:szCs w:val="24"/>
                <w:lang w:eastAsia="ru-RU"/>
              </w:rPr>
              <w:t>При сумме Гарантии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tc>
      </w:tr>
      <w:tr w:rsidR="00935621" w:rsidRPr="00935621" w14:paraId="2C084540" w14:textId="77777777" w:rsidTr="003E09D1">
        <w:trPr>
          <w:trHeight w:val="185"/>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B630196"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Порядок уплаты вознаграждения</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040ABB6"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528B56AF" w14:textId="77777777" w:rsidTr="003E09D1">
        <w:trPr>
          <w:trHeight w:val="185"/>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45583D0"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Целевое назначение Гарантии</w:t>
            </w:r>
          </w:p>
          <w:p w14:paraId="6FAE9B0D"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87F2F6C" w14:textId="32E74FF1"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w:t>
            </w:r>
            <w:r w:rsidRPr="00935621">
              <w:rPr>
                <w:rFonts w:ascii="Times New Roman" w:eastAsia="Times New Roman" w:hAnsi="Times New Roman"/>
                <w:b/>
                <w:sz w:val="24"/>
                <w:szCs w:val="24"/>
                <w:lang w:eastAsia="ru-RU"/>
              </w:rPr>
              <w:t xml:space="preserve">по </w:t>
            </w:r>
            <w:r w:rsidRPr="00935621">
              <w:rPr>
                <w:rFonts w:ascii="Times New Roman" w:eastAsia="Times New Roman" w:hAnsi="Times New Roman"/>
                <w:b/>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 Организациями </w:t>
            </w:r>
            <w:r w:rsidR="00766FE2" w:rsidRPr="00935621">
              <w:rPr>
                <w:rFonts w:ascii="Times New Roman" w:eastAsia="Times New Roman" w:hAnsi="Times New Roman"/>
                <w:sz w:val="24"/>
                <w:szCs w:val="24"/>
                <w:lang w:eastAsia="ru-RU"/>
              </w:rPr>
              <w:t>Кредитным договорам (Договорам займа)</w:t>
            </w:r>
            <w:r w:rsidRPr="00935621">
              <w:rPr>
                <w:rFonts w:ascii="Times New Roman" w:eastAsia="Times New Roman" w:hAnsi="Times New Roman"/>
                <w:sz w:val="24"/>
                <w:szCs w:val="24"/>
                <w:lang w:eastAsia="ru-RU"/>
              </w:rPr>
              <w:t xml:space="preserve">; </w:t>
            </w:r>
          </w:p>
          <w:p w14:paraId="624AF2B6"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704E1DF6" w14:textId="77777777" w:rsidR="002D1C18" w:rsidRPr="00935621" w:rsidRDefault="002D1C18" w:rsidP="00F44F1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 Организациями Кредитным договорам и иным договорам кредитного характера Гарантия предоставляется по Кредитам со следующими формами кредитования:</w:t>
            </w:r>
          </w:p>
          <w:p w14:paraId="7FE04B24" w14:textId="77777777" w:rsidR="002D1C18" w:rsidRPr="00935621" w:rsidRDefault="002D1C18" w:rsidP="002D1C18">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5AAFB01E" w14:textId="77777777" w:rsidR="002D1C18" w:rsidRPr="00935621" w:rsidRDefault="002D1C18" w:rsidP="002D1C18">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21045B79"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723E4B86" w14:textId="77777777" w:rsidR="004F43BD" w:rsidRPr="00935621" w:rsidRDefault="004F43BD" w:rsidP="004F43B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Кредиты должны быть направлены на</w:t>
            </w:r>
          </w:p>
          <w:p w14:paraId="5AE45767" w14:textId="77777777" w:rsidR="004F43BD" w:rsidRPr="00935621" w:rsidRDefault="004F43BD" w:rsidP="004F43B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Инвестиционные цели;</w:t>
            </w:r>
          </w:p>
          <w:p w14:paraId="04F9F0D9" w14:textId="77777777" w:rsidR="004F43BD" w:rsidRPr="00935621" w:rsidRDefault="004F43BD" w:rsidP="004F43B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цели проектного финансирования;</w:t>
            </w:r>
          </w:p>
          <w:p w14:paraId="039973ED" w14:textId="77777777" w:rsidR="004F43BD" w:rsidRPr="00935621" w:rsidRDefault="004F43BD" w:rsidP="004F43B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цели, предусмотренные Регламентом Центра поддержки кредитования акционерного общества «Федеральная корпорация по развитию малого и среднего предпринимательства», утвержденного Правлением Корпорации.</w:t>
            </w:r>
          </w:p>
          <w:p w14:paraId="3F35EC00" w14:textId="77777777" w:rsidR="002D1C18" w:rsidRPr="00935621" w:rsidRDefault="002D1C18" w:rsidP="00F44F1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Целевое назначение Кредита на Инвестиционные цели не должно предусматривать расходование кредитных средств на покупку долей в уставном капитале хозяйственного общества или акций акционерного общества, предоставление или погашение займов, выплату дивидендов, приобретение ценных бумаг, благотворительность, строительство зданий и сооружений</w:t>
            </w:r>
            <w:r w:rsidRPr="00935621">
              <w:t xml:space="preserve"> </w:t>
            </w:r>
            <w:r w:rsidRPr="00935621">
              <w:rPr>
                <w:rFonts w:ascii="Times New Roman" w:eastAsia="Times New Roman" w:hAnsi="Times New Roman"/>
                <w:kern w:val="24"/>
                <w:sz w:val="24"/>
                <w:szCs w:val="24"/>
                <w:lang w:eastAsia="ru-RU"/>
              </w:rPr>
              <w:t>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2AB9AF0"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5C63A1FB" w14:textId="77777777" w:rsidR="002D1C18" w:rsidRPr="00935621" w:rsidRDefault="002D1C18" w:rsidP="00F44F1D">
            <w:pPr>
              <w:pStyle w:val="13"/>
              <w:tabs>
                <w:tab w:val="left" w:pos="10056"/>
              </w:tabs>
              <w:spacing w:line="240" w:lineRule="auto"/>
              <w:ind w:left="133" w:right="280" w:firstLine="0"/>
              <w:rPr>
                <w:sz w:val="24"/>
                <w:szCs w:val="24"/>
                <w:lang w:eastAsia="ru-RU"/>
              </w:rPr>
            </w:pPr>
            <w:r w:rsidRPr="00935621">
              <w:rPr>
                <w:sz w:val="24"/>
                <w:szCs w:val="24"/>
                <w:lang w:eastAsia="ru-RU"/>
              </w:rPr>
              <w:t>Кредитные договоры, предусматривающие предоставление Кредитов на цели проектного финансирования, должны соответствовать следующим условиям:</w:t>
            </w:r>
          </w:p>
          <w:p w14:paraId="754A0E3F" w14:textId="77777777" w:rsidR="002D1C18" w:rsidRPr="00935621" w:rsidRDefault="002D1C18" w:rsidP="00F44F1D">
            <w:pPr>
              <w:tabs>
                <w:tab w:val="left" w:pos="10056"/>
              </w:tabs>
              <w:spacing w:after="0" w:line="240" w:lineRule="auto"/>
              <w:ind w:left="142" w:right="28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 xml:space="preserve">– источником обслуживания долговых обязательств по Кредитному договору будут являться денежные потоки, генерируемые финансируемым проектом (далее </w:t>
            </w:r>
            <w:r w:rsidRPr="00935621">
              <w:rPr>
                <w:rFonts w:ascii="Times New Roman" w:eastAsia="Times New Roman" w:hAnsi="Times New Roman"/>
                <w:sz w:val="24"/>
                <w:szCs w:val="24"/>
                <w:lang w:eastAsia="ru-RU"/>
              </w:rPr>
              <w:softHyphen/>
              <w:t>– Проектное финансирование);</w:t>
            </w:r>
          </w:p>
          <w:p w14:paraId="78CC5950" w14:textId="23B612CF" w:rsidR="002D1C18" w:rsidRPr="00935621" w:rsidRDefault="002D1C18" w:rsidP="002938E3">
            <w:pPr>
              <w:pStyle w:val="13"/>
              <w:tabs>
                <w:tab w:val="left" w:pos="10056"/>
              </w:tabs>
              <w:spacing w:line="240" w:lineRule="auto"/>
              <w:ind w:left="133" w:right="280" w:firstLine="142"/>
            </w:pPr>
            <w:r w:rsidRPr="00935621">
              <w:rPr>
                <w:sz w:val="24"/>
                <w:szCs w:val="24"/>
                <w:lang w:eastAsia="ru-RU"/>
              </w:rPr>
              <w:t>– объем собственных средств Заемщика в структуре финансирования проекта – не менее 10 процентов</w:t>
            </w:r>
          </w:p>
        </w:tc>
      </w:tr>
      <w:tr w:rsidR="00935621" w:rsidRPr="00935621" w14:paraId="6A561763" w14:textId="77777777" w:rsidTr="003E09D1">
        <w:trPr>
          <w:trHeight w:val="1185"/>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68964E5"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Обязательное условие предоставления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FF07F8F"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w:t>
            </w:r>
          </w:p>
          <w:p w14:paraId="685A46AC" w14:textId="1AFC41EE"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До выдачи </w:t>
            </w:r>
            <w:r w:rsidR="004F28A9"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в Корпорацию должна быть предоставлена копия заключенного Договора поручительства, заверенная уполномоченным лицом Банка/Организации</w:t>
            </w:r>
          </w:p>
        </w:tc>
      </w:tr>
      <w:tr w:rsidR="00935621" w:rsidRPr="00935621" w14:paraId="668743C1" w14:textId="77777777" w:rsidTr="003E09D1">
        <w:trPr>
          <w:trHeight w:val="398"/>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3CC282E"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Дата начала действия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A2E1FD0" w14:textId="5A79F9D0"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w:t>
            </w:r>
            <w:r w:rsidR="004F28A9"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105692C9" w14:textId="77777777" w:rsidTr="003E09D1">
        <w:trPr>
          <w:trHeight w:val="352"/>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E3F311B"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Предельный срок действия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94BCB87" w14:textId="77777777" w:rsidR="002D1C18" w:rsidRPr="00935621" w:rsidRDefault="002D1C18" w:rsidP="00F44F1D">
            <w:pPr>
              <w:spacing w:line="240" w:lineRule="auto"/>
              <w:ind w:left="158"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Гарантии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3BCBB11E"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По решению Коллегиального органа Корпорации срок действия Гарантии может быть установлен меньше предельного   срока действия гарантии</w:t>
            </w:r>
          </w:p>
        </w:tc>
      </w:tr>
      <w:tr w:rsidR="00935621" w:rsidRPr="00935621" w14:paraId="35B2F185" w14:textId="77777777" w:rsidTr="003E09D1">
        <w:trPr>
          <w:trHeight w:val="857"/>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449D60D"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FA590ED" w14:textId="60CD8EF3"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прав</w:t>
            </w:r>
            <w:r w:rsidR="004F28A9" w:rsidRPr="00935621">
              <w:rPr>
                <w:rFonts w:ascii="Times New Roman" w:eastAsia="Times New Roman" w:hAnsi="Times New Roman"/>
                <w:sz w:val="24"/>
                <w:szCs w:val="24"/>
                <w:lang w:eastAsia="ru-RU"/>
              </w:rPr>
              <w:t>е</w:t>
            </w:r>
            <w:r w:rsidRPr="00935621">
              <w:rPr>
                <w:rFonts w:ascii="Times New Roman" w:eastAsia="Times New Roman" w:hAnsi="Times New Roman"/>
                <w:sz w:val="24"/>
                <w:szCs w:val="24"/>
                <w:lang w:eastAsia="ru-RU"/>
              </w:rPr>
              <w:t xml:space="preserve"> требовать от Заемщика в порядке регресса возмещения сумм, уплаченных Банку/Организации по Независимой гарантии. </w:t>
            </w:r>
          </w:p>
          <w:p w14:paraId="0DB5DCFF"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14EBD0B8"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xml:space="preserve">), последующему залогу, которым обеспечивается регрессное право Гаранта. </w:t>
            </w:r>
          </w:p>
        </w:tc>
      </w:tr>
      <w:tr w:rsidR="00935621" w:rsidRPr="00935621" w14:paraId="74E1A896" w14:textId="77777777" w:rsidTr="003E09D1">
        <w:trPr>
          <w:trHeight w:val="57"/>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E84A84" w14:textId="77777777" w:rsidR="002D1C18" w:rsidRPr="00935621" w:rsidRDefault="002D1C18" w:rsidP="00F44F1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67F8391" w14:textId="04741E1B" w:rsidR="002D1C18" w:rsidRPr="00935621" w:rsidRDefault="004F28A9"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Принципал/</w:t>
            </w:r>
            <w:r w:rsidR="002D1C18" w:rsidRPr="00935621">
              <w:rPr>
                <w:rFonts w:ascii="Times New Roman" w:eastAsia="Times New Roman" w:hAnsi="Times New Roman"/>
                <w:sz w:val="24"/>
                <w:szCs w:val="24"/>
                <w:lang w:eastAsia="ru-RU"/>
              </w:rPr>
              <w:t>Заемщик долж</w:t>
            </w:r>
            <w:r w:rsidRPr="00935621">
              <w:rPr>
                <w:rFonts w:ascii="Times New Roman" w:eastAsia="Times New Roman" w:hAnsi="Times New Roman"/>
                <w:sz w:val="24"/>
                <w:szCs w:val="24"/>
                <w:lang w:eastAsia="ru-RU"/>
              </w:rPr>
              <w:t>е</w:t>
            </w:r>
            <w:r w:rsidR="002D1C18" w:rsidRPr="00935621">
              <w:rPr>
                <w:rFonts w:ascii="Times New Roman" w:eastAsia="Times New Roman" w:hAnsi="Times New Roman"/>
                <w:sz w:val="24"/>
                <w:szCs w:val="24"/>
                <w:lang w:eastAsia="ru-RU"/>
              </w:rPr>
              <w:t>н соответствовать требованиям, предъявляемым к Субъекту МСП, указанным в разделе 3.1 Правил</w:t>
            </w:r>
          </w:p>
          <w:p w14:paraId="44E734CE"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tc>
      </w:tr>
      <w:tr w:rsidR="00935621" w:rsidRPr="00935621" w14:paraId="2BFC2317" w14:textId="77777777" w:rsidTr="003E09D1">
        <w:trPr>
          <w:trHeight w:val="589"/>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00D75F6"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 (Банку/Организации)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F730E65" w14:textId="77777777" w:rsidR="002D1C18" w:rsidRPr="00935621" w:rsidRDefault="002D1C18" w:rsidP="00F44F1D">
            <w:pPr>
              <w:spacing w:after="0" w:line="240" w:lineRule="auto"/>
              <w:ind w:left="149"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Банк/Организация, заключивший с Корпорацией соглашение о сотрудничестве</w:t>
            </w:r>
            <w:r w:rsidRPr="00935621" w:rsidDel="00E35A07">
              <w:rPr>
                <w:rFonts w:ascii="Times New Roman" w:eastAsia="Times New Roman" w:hAnsi="Times New Roman"/>
                <w:sz w:val="24"/>
                <w:szCs w:val="24"/>
                <w:lang w:eastAsia="ru-RU"/>
              </w:rPr>
              <w:t xml:space="preserve"> </w:t>
            </w:r>
          </w:p>
        </w:tc>
      </w:tr>
      <w:tr w:rsidR="00935621" w:rsidRPr="00935621" w14:paraId="0B9F2726" w14:textId="77777777" w:rsidTr="003E09D1">
        <w:trPr>
          <w:trHeight w:val="1111"/>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2DB0080"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Вид и объем ответственности перед Бенефициаром (Банком/Организацией)</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6AEEB7E"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Банк/Организация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1F8D1513"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Банк/Организация вправе обратиться к РГО с требованием о совершении платежа по поручительству в сроки и порядке, установленные Договором поручительства. </w:t>
            </w:r>
          </w:p>
          <w:p w14:paraId="026E2B49" w14:textId="51DB415B"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 xml:space="preserve">Гарантия и поручительство совместно обеспечивают исполнение обязательств Заемщика по возврату Банку/Организации в пределах </w:t>
            </w:r>
            <w:r w:rsidRPr="00935621">
              <w:rPr>
                <w:rFonts w:ascii="Times New Roman" w:eastAsia="Times New Roman" w:hAnsi="Times New Roman"/>
                <w:b/>
                <w:sz w:val="24"/>
                <w:szCs w:val="24"/>
                <w:lang w:eastAsia="ru-RU"/>
              </w:rPr>
              <w:t>70 %</w:t>
            </w:r>
            <w:r w:rsidRPr="00935621">
              <w:rPr>
                <w:rFonts w:ascii="Times New Roman" w:eastAsia="Times New Roman" w:hAnsi="Times New Roman"/>
                <w:sz w:val="24"/>
                <w:szCs w:val="24"/>
                <w:lang w:eastAsia="ru-RU"/>
              </w:rPr>
              <w:t xml:space="preserve"> текущей суммы основного долга </w:t>
            </w:r>
            <w:r w:rsidRPr="00935621">
              <w:rPr>
                <w:rFonts w:ascii="Times New Roman" w:eastAsia="Times New Roman" w:hAnsi="Times New Roman"/>
                <w:b/>
                <w:sz w:val="24"/>
                <w:szCs w:val="24"/>
                <w:lang w:eastAsia="ru-RU"/>
              </w:rPr>
              <w:t>или 75%</w:t>
            </w:r>
            <w:r w:rsidRPr="00935621">
              <w:rPr>
                <w:rFonts w:ascii="Times New Roman" w:eastAsia="Times New Roman" w:hAnsi="Times New Roman"/>
                <w:sz w:val="24"/>
                <w:szCs w:val="24"/>
                <w:lang w:eastAsia="ru-RU"/>
              </w:rPr>
              <w:t xml:space="preserve"> текущей суммы основного долга для Субъектов МСП, заключающих Кредитные договоры на цели Проектного финансирования, </w:t>
            </w:r>
            <w:r w:rsidRPr="00935621">
              <w:rPr>
                <w:rFonts w:ascii="Times New Roman" w:eastAsia="Times New Roman" w:hAnsi="Times New Roman"/>
                <w:b/>
                <w:sz w:val="24"/>
                <w:szCs w:val="24"/>
                <w:lang w:eastAsia="ru-RU"/>
              </w:rPr>
              <w:t>или 90%</w:t>
            </w:r>
            <w:r w:rsidRPr="00935621">
              <w:rPr>
                <w:rFonts w:ascii="Times New Roman" w:eastAsia="Times New Roman" w:hAnsi="Times New Roman"/>
                <w:sz w:val="24"/>
                <w:szCs w:val="24"/>
                <w:lang w:eastAsia="ru-RU"/>
              </w:rPr>
              <w:t xml:space="preserve"> текущей суммы основного долга для Субъектов МСП, являющихся Начинающими предпринимателями, невозвращенной в установленные Кредитным договором порядке и сроки без учета процентов за пользование Кредитом и иных платежей.</w:t>
            </w:r>
          </w:p>
          <w:p w14:paraId="577F3788"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46823619"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рассмотрении поступившей в Корпорацию заявки, в соответствии с которой общая сумма требуемого гарантийного обеспечения составляет не более 25 млн рублей, поручительство РГО предоставляется в размере 20 % от общей суммы требуемого гарантийного обеспечения, но не более максимального объема единовременно выдаваемого поручительства в отношении Заемщика. </w:t>
            </w:r>
          </w:p>
          <w:p w14:paraId="0C6237D3"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2F044BDB"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рассмотрении поступившей в Корпорацию заявки, в соответствии с которой общая сумма требуемого гарантийного обеспечения составляет более 25 млн рублей, поручительство РГО предоставляется в размере не более максимального объема единовременно выдаваемого поручительства в отношении Заемщика.</w:t>
            </w:r>
          </w:p>
          <w:p w14:paraId="52DEDEDC"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4B1870A4"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частичном погашении Кредита Заемщиком, размер ответственности Корпорации и РГО уменьшается пропорционально и не может составлять совместно более </w:t>
            </w:r>
            <w:r w:rsidRPr="00935621">
              <w:rPr>
                <w:rFonts w:ascii="Times New Roman" w:eastAsia="Times New Roman" w:hAnsi="Times New Roman"/>
                <w:b/>
                <w:sz w:val="24"/>
                <w:szCs w:val="24"/>
                <w:lang w:eastAsia="ru-RU"/>
              </w:rPr>
              <w:t>70%</w:t>
            </w:r>
            <w:r w:rsidRPr="00935621">
              <w:rPr>
                <w:rFonts w:ascii="Times New Roman" w:eastAsia="Times New Roman" w:hAnsi="Times New Roman"/>
                <w:sz w:val="24"/>
                <w:szCs w:val="24"/>
                <w:lang w:eastAsia="ru-RU"/>
              </w:rPr>
              <w:t xml:space="preserve"> текущей суммы основного долга </w:t>
            </w:r>
            <w:r w:rsidRPr="00935621">
              <w:rPr>
                <w:rFonts w:ascii="Times New Roman" w:eastAsia="Times New Roman" w:hAnsi="Times New Roman"/>
                <w:b/>
                <w:sz w:val="24"/>
                <w:szCs w:val="24"/>
                <w:lang w:eastAsia="ru-RU"/>
              </w:rPr>
              <w:t>или 75%</w:t>
            </w:r>
            <w:r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 </w:t>
            </w:r>
            <w:r w:rsidRPr="00935621">
              <w:rPr>
                <w:rFonts w:ascii="Times New Roman" w:eastAsia="Times New Roman" w:hAnsi="Times New Roman"/>
                <w:b/>
                <w:sz w:val="24"/>
                <w:szCs w:val="24"/>
                <w:lang w:eastAsia="ru-RU"/>
              </w:rPr>
              <w:t>или 90%</w:t>
            </w:r>
            <w:r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 являющихся Начинающими предпринимателями. Размер требования к Корпорации и РГО определяется пропорционально размеру их участия в структуре совместного обеспечения.</w:t>
            </w:r>
          </w:p>
          <w:p w14:paraId="19D1405E"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tc>
      </w:tr>
      <w:tr w:rsidR="00935621" w:rsidRPr="00935621" w14:paraId="5220DBB0" w14:textId="77777777" w:rsidTr="003E09D1">
        <w:trPr>
          <w:trHeight w:val="57"/>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3AD9DD7"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Требование к поручительству РГО</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68D346B"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поручительства РГО не может быть меньше срока действия Гарантии минус 120 дней</w:t>
            </w:r>
          </w:p>
        </w:tc>
      </w:tr>
      <w:tr w:rsidR="00935621" w:rsidRPr="00935621" w14:paraId="778905ED" w14:textId="77777777" w:rsidTr="003E09D1">
        <w:trPr>
          <w:trHeight w:val="747"/>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198E194"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112C128"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r w:rsidR="00935621" w:rsidRPr="00935621" w14:paraId="35BD5B23" w14:textId="77777777" w:rsidTr="003E09D1">
        <w:trPr>
          <w:trHeight w:val="747"/>
        </w:trPr>
        <w:tc>
          <w:tcPr>
            <w:tcW w:w="4092"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EB5529A"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D2EC15F" w14:textId="6D98935F" w:rsidR="002D1C18" w:rsidRPr="00935621" w:rsidRDefault="002D1C18" w:rsidP="00F44F1D">
            <w:pPr>
              <w:widowControl w:val="0"/>
              <w:spacing w:after="0" w:line="240" w:lineRule="auto"/>
              <w:ind w:left="142" w:right="160"/>
              <w:jc w:val="both"/>
              <w:textAlignment w:val="top"/>
              <w:rPr>
                <w:rFonts w:ascii="Times New Roman" w:eastAsia="Times New Roman" w:hAnsi="Times New Roman"/>
                <w:sz w:val="24"/>
                <w:szCs w:val="24"/>
                <w:lang w:eastAsia="ru-RU"/>
              </w:rPr>
            </w:pPr>
            <w:r w:rsidRPr="00935621">
              <w:rPr>
                <w:rFonts w:ascii="Times New Roman" w:eastAsia="Times New Roman" w:hAnsi="Times New Roman"/>
                <w:lang w:eastAsia="ru-RU"/>
              </w:rPr>
              <w:t>Рассмотрение заявок на получение Независимой гарантии Заемщиков происходит по технологии работы с клиентами «Среднего сегмента» независимо от суммы Гарантии в соответствии с Приложением № 8 к Правилам</w:t>
            </w:r>
            <w:r w:rsidR="001D5A98" w:rsidRPr="00935621">
              <w:rPr>
                <w:rFonts w:ascii="Times New Roman" w:eastAsia="Times New Roman" w:hAnsi="Times New Roman"/>
                <w:lang w:eastAsia="ru-RU"/>
              </w:rPr>
              <w:t xml:space="preserve"> (для проектов, получивших поддержку Центра поддержки инвестиционного кредитования Корпорации)</w:t>
            </w:r>
          </w:p>
        </w:tc>
      </w:tr>
    </w:tbl>
    <w:p w14:paraId="75D05CFE" w14:textId="77777777" w:rsidR="006D7858" w:rsidRPr="00935621" w:rsidRDefault="006D7858" w:rsidP="00BA492B"/>
    <w:tbl>
      <w:tblPr>
        <w:tblW w:w="14867" w:type="dxa"/>
        <w:tblInd w:w="7" w:type="dxa"/>
        <w:tblCellMar>
          <w:left w:w="0" w:type="dxa"/>
          <w:right w:w="0" w:type="dxa"/>
        </w:tblCellMar>
        <w:tblLook w:val="0600" w:firstRow="0" w:lastRow="0" w:firstColumn="0" w:lastColumn="0" w:noHBand="1" w:noVBand="1"/>
      </w:tblPr>
      <w:tblGrid>
        <w:gridCol w:w="4474"/>
        <w:gridCol w:w="10393"/>
      </w:tblGrid>
      <w:tr w:rsidR="00A40B3E" w:rsidRPr="00A64BED" w14:paraId="5C04520B" w14:textId="77777777" w:rsidTr="001D0486">
        <w:trPr>
          <w:trHeight w:val="538"/>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1A4173CD" w14:textId="77777777" w:rsidR="00A40B3E" w:rsidRPr="00A64BED" w:rsidRDefault="00A40B3E" w:rsidP="001D0486">
            <w:pPr>
              <w:keepNext/>
              <w:keepLines/>
              <w:spacing w:before="40" w:after="0"/>
              <w:jc w:val="center"/>
              <w:outlineLvl w:val="1"/>
              <w:rPr>
                <w:rFonts w:ascii="Times New Roman" w:eastAsia="Times New Roman" w:hAnsi="Times New Roman"/>
                <w:b/>
                <w:color w:val="2E74B5"/>
                <w:sz w:val="28"/>
                <w:szCs w:val="28"/>
                <w:lang w:eastAsia="ru-RU"/>
              </w:rPr>
            </w:pPr>
            <w:bookmarkStart w:id="4" w:name="_Toc15309049"/>
            <w:bookmarkStart w:id="5" w:name="_Toc36826869"/>
            <w:bookmarkStart w:id="6" w:name="_Toc22058047"/>
            <w:r w:rsidRPr="00A64BED">
              <w:rPr>
                <w:rFonts w:ascii="Times New Roman" w:eastAsia="Times New Roman" w:hAnsi="Times New Roman"/>
                <w:b/>
                <w:sz w:val="28"/>
                <w:szCs w:val="28"/>
                <w:lang w:eastAsia="ru-RU"/>
              </w:rPr>
              <w:lastRenderedPageBreak/>
              <w:t>ПРЯМАЯ ГАРАНТИЯ, ВЫДАВАЕМАЯ СОВМЕСТНО С ПОРУЧИТЕЛЬСТВОМ</w:t>
            </w:r>
            <w:r w:rsidRPr="00A64BED">
              <w:rPr>
                <w:rFonts w:ascii="Times New Roman" w:eastAsia="Times New Roman" w:hAnsi="Times New Roman"/>
                <w:b/>
                <w:vanish/>
                <w:sz w:val="28"/>
                <w:szCs w:val="28"/>
                <w:lang w:eastAsia="ru-RU"/>
              </w:rPr>
              <w:t>РГО</w:t>
            </w:r>
            <w:r w:rsidRPr="00A64BED">
              <w:rPr>
                <w:rFonts w:ascii="Times New Roman" w:eastAsia="Times New Roman" w:hAnsi="Times New Roman"/>
                <w:b/>
                <w:sz w:val="28"/>
                <w:szCs w:val="28"/>
                <w:lang w:eastAsia="ru-RU"/>
              </w:rPr>
              <w:t xml:space="preserve"> РГО (СОГАРАНТИЯ)</w:t>
            </w:r>
            <w:bookmarkEnd w:id="4"/>
            <w:bookmarkEnd w:id="5"/>
            <w:bookmarkEnd w:id="6"/>
          </w:p>
        </w:tc>
      </w:tr>
      <w:tr w:rsidR="00A40B3E" w:rsidRPr="00A64BED" w14:paraId="250F167F" w14:textId="77777777" w:rsidTr="001D0486">
        <w:trPr>
          <w:trHeight w:val="437"/>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CC5048" w14:textId="77777777" w:rsidR="00A40B3E" w:rsidRPr="00A64BED" w:rsidRDefault="00A40B3E" w:rsidP="001D048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5309D4B" w14:textId="77777777" w:rsidR="00A40B3E" w:rsidRPr="00A64BED" w:rsidRDefault="00A40B3E" w:rsidP="001D048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A40B3E" w:rsidRPr="00A64BED" w14:paraId="3483F214" w14:textId="77777777" w:rsidTr="001D0486">
        <w:trPr>
          <w:trHeight w:val="437"/>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EDECE38" w14:textId="77777777" w:rsidR="00A40B3E" w:rsidRPr="00A64BED" w:rsidRDefault="00A40B3E" w:rsidP="001D048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49A0A24" w14:textId="77777777" w:rsidR="00A40B3E" w:rsidRPr="00A64BED" w:rsidRDefault="00A40B3E" w:rsidP="001D0486">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A64BED">
              <w:rPr>
                <w:rFonts w:ascii="Times New Roman" w:eastAsia="Times New Roman" w:hAnsi="Times New Roman"/>
                <w:sz w:val="24"/>
                <w:szCs w:val="24"/>
                <w:lang w:eastAsia="ru-RU"/>
              </w:rPr>
              <w:t>убъекты МСП</w:t>
            </w:r>
            <w:r w:rsidRPr="00D36FCB">
              <w:rPr>
                <w:rFonts w:ascii="Times New Roman" w:eastAsia="Times New Roman" w:hAnsi="Times New Roman"/>
                <w:sz w:val="24"/>
                <w:szCs w:val="24"/>
                <w:lang w:eastAsia="ru-RU"/>
              </w:rPr>
              <w:t xml:space="preserve"> </w:t>
            </w:r>
          </w:p>
        </w:tc>
      </w:tr>
      <w:tr w:rsidR="00A40B3E" w:rsidRPr="00A64BED" w14:paraId="3D6CF6A0" w14:textId="77777777" w:rsidTr="001D0486">
        <w:trPr>
          <w:trHeight w:val="378"/>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4EAAB6D" w14:textId="77777777" w:rsidR="00A40B3E" w:rsidRPr="00A64BED" w:rsidRDefault="00A40B3E" w:rsidP="001D048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r>
              <w:rPr>
                <w:rFonts w:ascii="Times New Roman" w:eastAsia="Times New Roman" w:hAnsi="Times New Roman"/>
                <w:b/>
                <w:bCs/>
                <w:kern w:val="24"/>
                <w:sz w:val="24"/>
                <w:szCs w:val="24"/>
                <w:lang w:eastAsia="ru-RU"/>
              </w:rPr>
              <w:t>/поручительства РГО</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9BF5D58" w14:textId="77777777" w:rsidR="00A40B3E" w:rsidRPr="00A64BED" w:rsidRDefault="00A40B3E" w:rsidP="001D0486">
            <w:pPr>
              <w:spacing w:after="0" w:line="240" w:lineRule="auto"/>
              <w:ind w:left="136"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color w:val="000000"/>
                <w:sz w:val="24"/>
                <w:szCs w:val="24"/>
                <w:lang w:eastAsia="ru-RU"/>
              </w:rPr>
              <w:t xml:space="preserve"> По решению Коллегиального органа Корпорации, но не более 88 месяцев</w:t>
            </w:r>
            <w:r>
              <w:rPr>
                <w:rFonts w:ascii="Times New Roman" w:eastAsia="Times New Roman" w:hAnsi="Times New Roman"/>
                <w:color w:val="000000"/>
                <w:sz w:val="24"/>
                <w:szCs w:val="24"/>
                <w:lang w:eastAsia="ru-RU"/>
              </w:rPr>
              <w:t xml:space="preserve">/ По решению </w:t>
            </w:r>
            <w:r w:rsidRPr="000A3F4B">
              <w:rPr>
                <w:rFonts w:ascii="Times New Roman" w:eastAsia="Times New Roman" w:hAnsi="Times New Roman"/>
                <w:color w:val="000000"/>
                <w:sz w:val="24"/>
                <w:szCs w:val="24"/>
                <w:lang w:eastAsia="ru-RU"/>
              </w:rPr>
              <w:t>высш</w:t>
            </w:r>
            <w:r>
              <w:rPr>
                <w:rFonts w:ascii="Times New Roman" w:eastAsia="Times New Roman" w:hAnsi="Times New Roman"/>
                <w:color w:val="000000"/>
                <w:sz w:val="24"/>
                <w:szCs w:val="24"/>
                <w:lang w:eastAsia="ru-RU"/>
              </w:rPr>
              <w:t>его или иного</w:t>
            </w:r>
            <w:r w:rsidRPr="000A3F4B">
              <w:rPr>
                <w:rFonts w:ascii="Times New Roman" w:eastAsia="Times New Roman" w:hAnsi="Times New Roman"/>
                <w:color w:val="000000"/>
                <w:sz w:val="24"/>
                <w:szCs w:val="24"/>
                <w:lang w:eastAsia="ru-RU"/>
              </w:rPr>
              <w:t xml:space="preserve"> уполномоченн</w:t>
            </w:r>
            <w:r>
              <w:rPr>
                <w:rFonts w:ascii="Times New Roman" w:eastAsia="Times New Roman" w:hAnsi="Times New Roman"/>
                <w:color w:val="000000"/>
                <w:sz w:val="24"/>
                <w:szCs w:val="24"/>
                <w:lang w:eastAsia="ru-RU"/>
              </w:rPr>
              <w:t>ого</w:t>
            </w:r>
            <w:r w:rsidRPr="000A3F4B">
              <w:rPr>
                <w:rFonts w:ascii="Times New Roman" w:eastAsia="Times New Roman" w:hAnsi="Times New Roman"/>
                <w:color w:val="000000"/>
                <w:sz w:val="24"/>
                <w:szCs w:val="24"/>
                <w:lang w:eastAsia="ru-RU"/>
              </w:rPr>
              <w:t xml:space="preserve"> орган</w:t>
            </w:r>
            <w:r>
              <w:rPr>
                <w:rFonts w:ascii="Times New Roman" w:eastAsia="Times New Roman" w:hAnsi="Times New Roman"/>
                <w:color w:val="000000"/>
                <w:sz w:val="24"/>
                <w:szCs w:val="24"/>
                <w:lang w:eastAsia="ru-RU"/>
              </w:rPr>
              <w:t>а</w:t>
            </w:r>
            <w:r w:rsidRPr="000A3F4B">
              <w:rPr>
                <w:rFonts w:ascii="Times New Roman" w:eastAsia="Times New Roman" w:hAnsi="Times New Roman"/>
                <w:color w:val="000000"/>
                <w:sz w:val="24"/>
                <w:szCs w:val="24"/>
                <w:lang w:eastAsia="ru-RU"/>
              </w:rPr>
              <w:t xml:space="preserve"> управления РГО</w:t>
            </w:r>
            <w:r>
              <w:rPr>
                <w:rFonts w:ascii="Times New Roman" w:eastAsia="Times New Roman" w:hAnsi="Times New Roman"/>
                <w:color w:val="000000"/>
                <w:sz w:val="24"/>
                <w:szCs w:val="24"/>
                <w:lang w:eastAsia="ru-RU"/>
              </w:rPr>
              <w:t>, но не более 88 месяцев</w:t>
            </w:r>
          </w:p>
        </w:tc>
      </w:tr>
      <w:tr w:rsidR="00A40B3E" w:rsidRPr="00A64BED" w14:paraId="19603C75" w14:textId="77777777" w:rsidTr="001D0486">
        <w:trPr>
          <w:trHeight w:val="57"/>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83E2322" w14:textId="77777777" w:rsidR="00A40B3E" w:rsidRPr="00A64BED" w:rsidRDefault="00A40B3E"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2D67C03" w14:textId="77777777" w:rsidR="00A40B3E" w:rsidRPr="00A64BED" w:rsidRDefault="00A40B3E" w:rsidP="001D048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w:t>
            </w:r>
          </w:p>
        </w:tc>
      </w:tr>
      <w:tr w:rsidR="00A40B3E" w:rsidRPr="00A64BED" w14:paraId="296BDB33" w14:textId="77777777" w:rsidTr="001D0486">
        <w:trPr>
          <w:trHeight w:val="57"/>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BFC2547" w14:textId="77777777" w:rsidR="00A40B3E" w:rsidRPr="00A64BED" w:rsidRDefault="00A40B3E"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32EE74A" w14:textId="77777777" w:rsidR="00A40B3E" w:rsidRPr="00A64BED" w:rsidRDefault="00A40B3E" w:rsidP="001D048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A40B3E" w:rsidRPr="00A64BED" w14:paraId="1755DCCC" w14:textId="77777777" w:rsidTr="001D0486">
        <w:trPr>
          <w:trHeight w:val="57"/>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9C4FAC9" w14:textId="77777777" w:rsidR="00A40B3E" w:rsidRPr="00A64BED" w:rsidRDefault="00A40B3E"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Кредита</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4D5C0E6" w14:textId="77777777" w:rsidR="00A40B3E" w:rsidRPr="00A64BED" w:rsidRDefault="00A40B3E" w:rsidP="001D048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A40B3E" w:rsidRPr="00A64BED" w14:paraId="3237C6DF" w14:textId="77777777" w:rsidTr="001D0486">
        <w:trPr>
          <w:trHeight w:val="857"/>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4043C26" w14:textId="77777777" w:rsidR="00A40B3E" w:rsidRPr="00A64BED" w:rsidRDefault="00A40B3E"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18466EE" w14:textId="77777777" w:rsidR="00A40B3E" w:rsidRDefault="00A40B3E" w:rsidP="001D048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0,75% годовых от суммы </w:t>
            </w:r>
            <w:r>
              <w:rPr>
                <w:rFonts w:ascii="Times New Roman" w:eastAsia="Times New Roman" w:hAnsi="Times New Roman"/>
                <w:sz w:val="24"/>
                <w:szCs w:val="24"/>
                <w:lang w:eastAsia="ru-RU"/>
              </w:rPr>
              <w:t>Гарантии за весь срок действия Г</w:t>
            </w:r>
            <w:r w:rsidRPr="00A64BED">
              <w:rPr>
                <w:rFonts w:ascii="Times New Roman" w:eastAsia="Times New Roman" w:hAnsi="Times New Roman"/>
                <w:sz w:val="24"/>
                <w:szCs w:val="24"/>
                <w:lang w:eastAsia="ru-RU"/>
              </w:rPr>
              <w:t>арантии</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0F6D8C3C" w14:textId="77777777" w:rsidR="00A40B3E" w:rsidRDefault="00A40B3E" w:rsidP="001D0486">
            <w:pPr>
              <w:spacing w:after="0" w:line="240" w:lineRule="auto"/>
              <w:ind w:left="136" w:right="136"/>
              <w:jc w:val="both"/>
              <w:textAlignment w:val="top"/>
              <w:rPr>
                <w:rFonts w:ascii="Times New Roman" w:eastAsia="Times New Roman" w:hAnsi="Times New Roman"/>
                <w:sz w:val="24"/>
                <w:szCs w:val="24"/>
                <w:lang w:eastAsia="ru-RU"/>
              </w:rPr>
            </w:pPr>
          </w:p>
          <w:p w14:paraId="78A9901E" w14:textId="77777777" w:rsidR="00A40B3E" w:rsidRPr="00A64BED" w:rsidRDefault="00A40B3E" w:rsidP="001D0486">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0,5% годовых от суммы Г</w:t>
            </w:r>
            <w:r w:rsidRPr="00897F13">
              <w:rPr>
                <w:rFonts w:ascii="Times New Roman" w:eastAsia="Times New Roman" w:hAnsi="Times New Roman"/>
                <w:sz w:val="24"/>
                <w:szCs w:val="24"/>
                <w:lang w:eastAsia="ru-RU"/>
              </w:rPr>
              <w:t xml:space="preserve">арантии за весь срок действия </w:t>
            </w:r>
            <w:r>
              <w:rPr>
                <w:rFonts w:ascii="Times New Roman" w:eastAsia="Times New Roman" w:hAnsi="Times New Roman"/>
                <w:sz w:val="24"/>
                <w:szCs w:val="24"/>
                <w:lang w:eastAsia="ru-RU"/>
              </w:rPr>
              <w:t>Гарантии, если сумма Г</w:t>
            </w:r>
            <w:r w:rsidRPr="00897F13">
              <w:rPr>
                <w:rFonts w:ascii="Times New Roman" w:eastAsia="Times New Roman" w:hAnsi="Times New Roman"/>
                <w:sz w:val="24"/>
                <w:szCs w:val="24"/>
                <w:lang w:eastAsia="ru-RU"/>
              </w:rPr>
              <w:t>арантии равна или превышает 500 млн рублей</w:t>
            </w:r>
            <w:r>
              <w:rPr>
                <w:rFonts w:ascii="Times New Roman" w:eastAsia="Times New Roman" w:hAnsi="Times New Roman"/>
                <w:sz w:val="24"/>
                <w:szCs w:val="24"/>
                <w:lang w:eastAsia="ru-RU"/>
              </w:rPr>
              <w:t>.</w:t>
            </w:r>
          </w:p>
          <w:p w14:paraId="1C0AC331" w14:textId="77777777" w:rsidR="00A40B3E" w:rsidRPr="00A64BED" w:rsidRDefault="00A40B3E" w:rsidP="001D0486">
            <w:pPr>
              <w:spacing w:after="0" w:line="240" w:lineRule="auto"/>
              <w:ind w:left="136" w:right="136"/>
              <w:jc w:val="both"/>
              <w:textAlignment w:val="top"/>
              <w:rPr>
                <w:rFonts w:ascii="Times New Roman" w:eastAsia="Times New Roman" w:hAnsi="Times New Roman"/>
                <w:sz w:val="16"/>
                <w:szCs w:val="16"/>
                <w:lang w:eastAsia="ru-RU"/>
              </w:rPr>
            </w:pPr>
          </w:p>
          <w:p w14:paraId="63EEDEAE" w14:textId="77777777" w:rsidR="00A40B3E" w:rsidRDefault="00A40B3E" w:rsidP="001D048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w:t>
            </w:r>
            <w:r>
              <w:rPr>
                <w:rFonts w:ascii="Times New Roman" w:eastAsia="Times New Roman" w:hAnsi="Times New Roman"/>
                <w:sz w:val="24"/>
                <w:szCs w:val="24"/>
                <w:lang w:eastAsia="ru-RU"/>
              </w:rPr>
              <w:t>Г</w:t>
            </w:r>
            <w:r w:rsidRPr="00A64BED">
              <w:rPr>
                <w:rFonts w:ascii="Times New Roman" w:eastAsia="Times New Roman" w:hAnsi="Times New Roman"/>
                <w:sz w:val="24"/>
                <w:szCs w:val="24"/>
                <w:lang w:eastAsia="ru-RU"/>
              </w:rPr>
              <w:t xml:space="preserve">арантии более </w:t>
            </w:r>
            <w:r>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0</w:t>
            </w:r>
            <w:r>
              <w:rPr>
                <w:rFonts w:ascii="Times New Roman" w:eastAsia="Times New Roman" w:hAnsi="Times New Roman"/>
                <w:sz w:val="24"/>
                <w:szCs w:val="24"/>
                <w:lang w:eastAsia="ru-RU"/>
              </w:rPr>
              <w:t>* млн рублей вознаграждение за Г</w:t>
            </w:r>
            <w:r w:rsidRPr="00A64BED">
              <w:rPr>
                <w:rFonts w:ascii="Times New Roman" w:eastAsia="Times New Roman" w:hAnsi="Times New Roman"/>
                <w:sz w:val="24"/>
                <w:szCs w:val="24"/>
                <w:lang w:eastAsia="ru-RU"/>
              </w:rPr>
              <w:t xml:space="preserve">арантию подлежит ежегодному перерасчету исходя из суммы основного долга по </w:t>
            </w:r>
            <w:r>
              <w:rPr>
                <w:rFonts w:ascii="Times New Roman" w:eastAsia="Times New Roman" w:hAnsi="Times New Roman"/>
                <w:sz w:val="24"/>
                <w:szCs w:val="24"/>
                <w:lang w:eastAsia="ru-RU"/>
              </w:rPr>
              <w:t>Займу</w:t>
            </w:r>
            <w:r w:rsidRPr="00A64BED">
              <w:rPr>
                <w:rFonts w:ascii="Times New Roman" w:eastAsia="Times New Roman" w:hAnsi="Times New Roman"/>
                <w:sz w:val="24"/>
                <w:szCs w:val="24"/>
                <w:lang w:eastAsia="ru-RU"/>
              </w:rPr>
              <w:t xml:space="preserve"> по состоянию на дату начала следующего финансового года</w:t>
            </w:r>
            <w:r>
              <w:rPr>
                <w:rFonts w:ascii="Times New Roman" w:eastAsia="Times New Roman" w:hAnsi="Times New Roman"/>
                <w:sz w:val="24"/>
                <w:szCs w:val="24"/>
                <w:lang w:eastAsia="ru-RU"/>
              </w:rPr>
              <w:t>.</w:t>
            </w:r>
          </w:p>
          <w:p w14:paraId="5DE195AC" w14:textId="77777777" w:rsidR="00A40B3E" w:rsidRPr="00A64BED" w:rsidRDefault="00A40B3E" w:rsidP="001D0486">
            <w:pPr>
              <w:spacing w:after="0" w:line="240" w:lineRule="auto"/>
              <w:ind w:left="136" w:right="136"/>
              <w:jc w:val="both"/>
              <w:textAlignment w:val="top"/>
              <w:rPr>
                <w:rFonts w:ascii="Times New Roman" w:eastAsia="Times New Roman" w:hAnsi="Times New Roman"/>
                <w:sz w:val="16"/>
                <w:szCs w:val="16"/>
                <w:lang w:eastAsia="ru-RU"/>
              </w:rPr>
            </w:pPr>
            <w:r>
              <w:rPr>
                <w:rFonts w:ascii="Times New Roman" w:eastAsia="Times New Roman" w:hAnsi="Times New Roman"/>
                <w:sz w:val="24"/>
                <w:szCs w:val="24"/>
                <w:lang w:eastAsia="ru-RU"/>
              </w:rPr>
              <w:t>Вознаграждение за гарантию или его част</w:t>
            </w:r>
            <w:r w:rsidRPr="00CE5350">
              <w:rPr>
                <w:rFonts w:ascii="Times New Roman" w:eastAsia="Times New Roman" w:hAnsi="Times New Roman"/>
                <w:sz w:val="24"/>
                <w:szCs w:val="24"/>
                <w:lang w:eastAsia="ru-RU"/>
              </w:rPr>
              <w:t>и согласно установленному графику</w:t>
            </w:r>
            <w:r>
              <w:rPr>
                <w:rFonts w:ascii="Times New Roman" w:eastAsia="Times New Roman" w:hAnsi="Times New Roman"/>
                <w:sz w:val="24"/>
                <w:szCs w:val="24"/>
                <w:lang w:eastAsia="ru-RU"/>
              </w:rPr>
              <w:t xml:space="preserve"> выплачивается до даты выдачи гарантии.</w:t>
            </w:r>
          </w:p>
        </w:tc>
      </w:tr>
      <w:tr w:rsidR="00A40B3E" w:rsidRPr="00A64BED" w14:paraId="0FC5093B" w14:textId="77777777" w:rsidTr="001D0486">
        <w:trPr>
          <w:trHeight w:val="185"/>
        </w:trPr>
        <w:tc>
          <w:tcPr>
            <w:tcW w:w="4474" w:type="dxa"/>
            <w:tcBorders>
              <w:top w:val="single" w:sz="8" w:space="0" w:color="000000"/>
              <w:left w:val="single" w:sz="8" w:space="0" w:color="000000"/>
              <w:bottom w:val="single" w:sz="4" w:space="0" w:color="auto"/>
              <w:right w:val="single" w:sz="8" w:space="0" w:color="000000"/>
            </w:tcBorders>
            <w:shd w:val="clear" w:color="auto" w:fill="FFFFFF"/>
            <w:tcMar>
              <w:top w:w="3" w:type="dxa"/>
              <w:left w:w="3" w:type="dxa"/>
              <w:bottom w:w="0" w:type="dxa"/>
              <w:right w:w="3" w:type="dxa"/>
            </w:tcMar>
          </w:tcPr>
          <w:p w14:paraId="20D51542" w14:textId="77777777" w:rsidR="00A40B3E" w:rsidRPr="00A64BED" w:rsidRDefault="00A40B3E"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93" w:type="dxa"/>
            <w:tcBorders>
              <w:top w:val="single" w:sz="8" w:space="0" w:color="000000"/>
              <w:left w:val="single" w:sz="8" w:space="0" w:color="000000"/>
              <w:bottom w:val="single" w:sz="4" w:space="0" w:color="auto"/>
              <w:right w:val="single" w:sz="8" w:space="0" w:color="000000"/>
            </w:tcBorders>
            <w:shd w:val="clear" w:color="auto" w:fill="auto"/>
            <w:tcMar>
              <w:top w:w="3" w:type="dxa"/>
              <w:left w:w="3" w:type="dxa"/>
              <w:bottom w:w="0" w:type="dxa"/>
              <w:right w:w="3" w:type="dxa"/>
            </w:tcMar>
          </w:tcPr>
          <w:p w14:paraId="299D39F4" w14:textId="77777777" w:rsidR="00A40B3E" w:rsidRPr="00A64BED"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A40B3E" w:rsidRPr="00A64BED" w14:paraId="031B1C5B" w14:textId="77777777" w:rsidTr="001D0486">
        <w:trPr>
          <w:trHeight w:val="450"/>
        </w:trPr>
        <w:tc>
          <w:tcPr>
            <w:tcW w:w="4474"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tcPr>
          <w:p w14:paraId="14FFC9C5" w14:textId="77777777" w:rsidR="00A40B3E" w:rsidRPr="00A64BED" w:rsidRDefault="00A40B3E" w:rsidP="001D0486">
            <w:pPr>
              <w:spacing w:after="0" w:line="240"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color w:val="000000"/>
                <w:kern w:val="24"/>
                <w:sz w:val="24"/>
                <w:szCs w:val="24"/>
                <w:lang w:eastAsia="ru-RU"/>
              </w:rPr>
              <w:t>Целевое назначение гарантии</w:t>
            </w:r>
          </w:p>
        </w:tc>
        <w:tc>
          <w:tcPr>
            <w:tcW w:w="10393" w:type="dxa"/>
            <w:tcBorders>
              <w:top w:val="single" w:sz="4" w:space="0" w:color="auto"/>
              <w:left w:val="single" w:sz="4" w:space="0" w:color="auto"/>
              <w:bottom w:val="single" w:sz="4" w:space="0" w:color="auto"/>
              <w:right w:val="single" w:sz="4" w:space="0" w:color="auto"/>
            </w:tcBorders>
            <w:shd w:val="clear" w:color="auto" w:fill="auto"/>
            <w:tcMar>
              <w:top w:w="3" w:type="dxa"/>
              <w:left w:w="3" w:type="dxa"/>
              <w:bottom w:w="0" w:type="dxa"/>
              <w:right w:w="3" w:type="dxa"/>
            </w:tcMar>
          </w:tcPr>
          <w:p w14:paraId="33EC39EC" w14:textId="77777777" w:rsidR="00A40B3E" w:rsidRPr="00C13AD7"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Обеспечение исполнения обязательств Заемщиков по:</w:t>
            </w:r>
          </w:p>
          <w:p w14:paraId="0876E4C9" w14:textId="77777777" w:rsidR="00A40B3E" w:rsidRPr="00A64BED" w:rsidRDefault="00A40B3E" w:rsidP="00A40B3E">
            <w:pPr>
              <w:pStyle w:val="a3"/>
              <w:numPr>
                <w:ilvl w:val="0"/>
                <w:numId w:val="30"/>
              </w:numPr>
              <w:spacing w:after="0" w:line="240"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 xml:space="preserve">Фондом </w:t>
            </w:r>
            <w:r w:rsidRPr="00A64BED">
              <w:rPr>
                <w:rFonts w:ascii="Times New Roman" w:eastAsia="Times New Roman" w:hAnsi="Times New Roman"/>
                <w:sz w:val="24"/>
                <w:szCs w:val="24"/>
                <w:lang w:eastAsia="ru-RU"/>
              </w:rPr>
              <w:t>договорам</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w:t>
            </w:r>
          </w:p>
          <w:p w14:paraId="5433A286" w14:textId="77777777" w:rsidR="00A40B3E" w:rsidRDefault="00A40B3E" w:rsidP="00A40B3E">
            <w:pPr>
              <w:pStyle w:val="a3"/>
              <w:numPr>
                <w:ilvl w:val="0"/>
                <w:numId w:val="30"/>
              </w:numPr>
              <w:spacing w:after="0" w:line="240"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 xml:space="preserve">Фондом </w:t>
            </w:r>
            <w:r w:rsidRPr="00A64BED">
              <w:rPr>
                <w:rFonts w:ascii="Times New Roman" w:eastAsia="Times New Roman" w:hAnsi="Times New Roman"/>
                <w:sz w:val="24"/>
                <w:szCs w:val="24"/>
                <w:lang w:eastAsia="ru-RU"/>
              </w:rPr>
              <w:t>договорам</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(в том числе если </w:t>
            </w:r>
            <w:r>
              <w:rPr>
                <w:rFonts w:ascii="Times New Roman" w:eastAsia="Times New Roman" w:hAnsi="Times New Roman"/>
                <w:sz w:val="24"/>
                <w:szCs w:val="24"/>
                <w:lang w:eastAsia="ru-RU"/>
              </w:rPr>
              <w:t>заемные</w:t>
            </w:r>
            <w:r w:rsidRPr="00A64BED">
              <w:rPr>
                <w:rFonts w:ascii="Times New Roman" w:eastAsia="Times New Roman" w:hAnsi="Times New Roman"/>
                <w:sz w:val="24"/>
                <w:szCs w:val="24"/>
                <w:lang w:eastAsia="ru-RU"/>
              </w:rPr>
              <w:t xml:space="preserve"> средства в рамках договора</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частично предоставлены Заемщику или не предоставлены).</w:t>
            </w:r>
            <w:r>
              <w:rPr>
                <w:rFonts w:ascii="Times New Roman" w:eastAsia="Times New Roman" w:hAnsi="Times New Roman"/>
                <w:sz w:val="24"/>
                <w:szCs w:val="24"/>
                <w:lang w:eastAsia="ru-RU"/>
              </w:rPr>
              <w:t xml:space="preserve"> </w:t>
            </w:r>
          </w:p>
          <w:p w14:paraId="5BEECEA9" w14:textId="77777777" w:rsidR="00A40B3E" w:rsidRPr="00C13AD7"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Форма финансирования: заем единым траншем и (или) заем, выдаваемый частями (траншами).</w:t>
            </w:r>
          </w:p>
          <w:p w14:paraId="737B1D61" w14:textId="77777777" w:rsidR="00A40B3E" w:rsidRDefault="00A40B3E" w:rsidP="001D0486">
            <w:pPr>
              <w:spacing w:after="0" w:line="240" w:lineRule="auto"/>
              <w:ind w:left="139" w:right="138"/>
              <w:jc w:val="both"/>
              <w:textAlignment w:val="top"/>
              <w:rPr>
                <w:rFonts w:ascii="Times New Roman" w:eastAsia="Times New Roman" w:hAnsi="Times New Roman"/>
                <w:kern w:val="24"/>
                <w:sz w:val="24"/>
                <w:szCs w:val="24"/>
                <w:lang w:eastAsia="ru-RU"/>
              </w:rPr>
            </w:pPr>
            <w:r w:rsidRPr="00C13AD7" w:rsidDel="00CF0B42">
              <w:rPr>
                <w:rFonts w:ascii="Times New Roman" w:eastAsia="Times New Roman" w:hAnsi="Times New Roman"/>
                <w:kern w:val="24"/>
                <w:sz w:val="24"/>
                <w:szCs w:val="24"/>
                <w:lang w:eastAsia="ru-RU"/>
              </w:rPr>
              <w:t xml:space="preserve"> </w:t>
            </w:r>
            <w:r w:rsidRPr="00C13AD7">
              <w:rPr>
                <w:rFonts w:ascii="Times New Roman" w:eastAsia="Times New Roman" w:hAnsi="Times New Roman"/>
                <w:kern w:val="24"/>
                <w:sz w:val="24"/>
                <w:szCs w:val="24"/>
                <w:lang w:eastAsia="ru-RU"/>
              </w:rPr>
              <w:t xml:space="preserve">Лимит ответственности Корпорации рассчитывается исходя из заемных требований по Займу в целом. </w:t>
            </w:r>
          </w:p>
          <w:p w14:paraId="55231955" w14:textId="77777777" w:rsidR="00A40B3E" w:rsidRDefault="00A40B3E" w:rsidP="001D0486">
            <w:pPr>
              <w:spacing w:after="0" w:line="240" w:lineRule="auto"/>
              <w:ind w:left="139"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color w:val="000000"/>
                <w:sz w:val="24"/>
                <w:szCs w:val="24"/>
                <w:lang w:eastAsia="ru-RU"/>
              </w:rPr>
              <w:t xml:space="preserve">Фонд осуществляет </w:t>
            </w:r>
            <w:r w:rsidRPr="008C2907">
              <w:rPr>
                <w:rFonts w:ascii="Times New Roman" w:eastAsia="Times New Roman" w:hAnsi="Times New Roman"/>
                <w:color w:val="000000"/>
                <w:sz w:val="24"/>
                <w:szCs w:val="24"/>
                <w:lang w:eastAsia="ru-RU"/>
              </w:rPr>
              <w:t xml:space="preserve">акцепт операций Принципала по расходованию денежных средств с банковского счета, открытого </w:t>
            </w:r>
            <w:r>
              <w:rPr>
                <w:rFonts w:ascii="Times New Roman" w:eastAsia="Times New Roman" w:hAnsi="Times New Roman"/>
                <w:color w:val="000000"/>
                <w:sz w:val="24"/>
                <w:szCs w:val="24"/>
                <w:lang w:eastAsia="ru-RU"/>
              </w:rPr>
              <w:t>Принципалом</w:t>
            </w:r>
            <w:r w:rsidRPr="008C2907">
              <w:rPr>
                <w:rFonts w:ascii="Times New Roman" w:eastAsia="Times New Roman" w:hAnsi="Times New Roman"/>
                <w:color w:val="000000"/>
                <w:sz w:val="24"/>
                <w:szCs w:val="24"/>
                <w:lang w:eastAsia="ru-RU"/>
              </w:rPr>
              <w:t xml:space="preserve"> для осуществления расчетов по проекту</w:t>
            </w:r>
            <w:r>
              <w:rPr>
                <w:rFonts w:ascii="Times New Roman" w:eastAsia="Times New Roman" w:hAnsi="Times New Roman"/>
                <w:color w:val="000000"/>
                <w:sz w:val="24"/>
                <w:szCs w:val="24"/>
                <w:lang w:eastAsia="ru-RU"/>
              </w:rPr>
              <w:t>,</w:t>
            </w:r>
            <w:r w:rsidRPr="008C2907">
              <w:rPr>
                <w:rFonts w:ascii="Times New Roman" w:eastAsia="Times New Roman" w:hAnsi="Times New Roman"/>
                <w:color w:val="000000"/>
                <w:sz w:val="24"/>
                <w:szCs w:val="24"/>
                <w:lang w:eastAsia="ru-RU"/>
              </w:rPr>
              <w:t xml:space="preserve"> за счет средств займа.</w:t>
            </w:r>
          </w:p>
          <w:p w14:paraId="3E8FBEE6" w14:textId="77777777" w:rsidR="00A40B3E" w:rsidRPr="008249AF" w:rsidRDefault="00A40B3E" w:rsidP="001D0486">
            <w:pPr>
              <w:spacing w:after="0" w:line="240" w:lineRule="auto"/>
              <w:ind w:left="144" w:right="138"/>
              <w:jc w:val="both"/>
              <w:textAlignment w:val="top"/>
              <w:rPr>
                <w:rFonts w:ascii="Times New Roman" w:eastAsia="Times New Roman" w:hAnsi="Times New Roman"/>
                <w:kern w:val="24"/>
                <w:sz w:val="24"/>
                <w:szCs w:val="24"/>
                <w:lang w:eastAsia="ru-RU"/>
              </w:rPr>
            </w:pPr>
            <w:r w:rsidRPr="008249AF">
              <w:rPr>
                <w:rFonts w:ascii="Times New Roman" w:eastAsia="Times New Roman" w:hAnsi="Times New Roman"/>
                <w:kern w:val="24"/>
                <w:sz w:val="24"/>
                <w:szCs w:val="24"/>
                <w:lang w:eastAsia="ru-RU"/>
              </w:rPr>
              <w:t>Гарантия Корпорации предоставляется только в случае, если условиями заключенного договора займа предусмотрена выдач</w:t>
            </w:r>
            <w:r>
              <w:rPr>
                <w:rFonts w:ascii="Times New Roman" w:eastAsia="Times New Roman" w:hAnsi="Times New Roman"/>
                <w:kern w:val="24"/>
                <w:sz w:val="24"/>
                <w:szCs w:val="24"/>
                <w:lang w:eastAsia="ru-RU"/>
              </w:rPr>
              <w:t>а Займа при условии оформления Г</w:t>
            </w:r>
            <w:r w:rsidRPr="008249AF">
              <w:rPr>
                <w:rFonts w:ascii="Times New Roman" w:eastAsia="Times New Roman" w:hAnsi="Times New Roman"/>
                <w:kern w:val="24"/>
                <w:sz w:val="24"/>
                <w:szCs w:val="24"/>
                <w:lang w:eastAsia="ru-RU"/>
              </w:rPr>
              <w:t>арантии Корпорации</w:t>
            </w:r>
            <w:r>
              <w:rPr>
                <w:rFonts w:ascii="Times New Roman" w:eastAsia="Times New Roman" w:hAnsi="Times New Roman"/>
                <w:kern w:val="24"/>
                <w:sz w:val="24"/>
                <w:szCs w:val="24"/>
                <w:lang w:eastAsia="ru-RU"/>
              </w:rPr>
              <w:t xml:space="preserve"> </w:t>
            </w:r>
            <w:r w:rsidRPr="008249AF">
              <w:rPr>
                <w:rFonts w:ascii="Times New Roman" w:eastAsia="Times New Roman" w:hAnsi="Times New Roman"/>
                <w:kern w:val="24"/>
                <w:sz w:val="24"/>
                <w:szCs w:val="24"/>
                <w:lang w:eastAsia="ru-RU"/>
              </w:rPr>
              <w:t>/</w:t>
            </w:r>
            <w:r>
              <w:rPr>
                <w:rFonts w:ascii="Times New Roman" w:eastAsia="Times New Roman" w:hAnsi="Times New Roman"/>
                <w:kern w:val="24"/>
                <w:sz w:val="24"/>
                <w:szCs w:val="24"/>
                <w:lang w:eastAsia="ru-RU"/>
              </w:rPr>
              <w:t xml:space="preserve"> </w:t>
            </w:r>
            <w:r w:rsidRPr="008249AF">
              <w:rPr>
                <w:rFonts w:ascii="Times New Roman" w:eastAsia="Times New Roman" w:hAnsi="Times New Roman"/>
                <w:kern w:val="24"/>
                <w:sz w:val="24"/>
                <w:szCs w:val="24"/>
                <w:lang w:eastAsia="ru-RU"/>
              </w:rPr>
              <w:t xml:space="preserve">получения положительного решения Корпорации о предоставлении </w:t>
            </w:r>
            <w:r>
              <w:rPr>
                <w:rFonts w:ascii="Times New Roman" w:eastAsia="Times New Roman" w:hAnsi="Times New Roman"/>
                <w:kern w:val="24"/>
                <w:sz w:val="24"/>
                <w:szCs w:val="24"/>
                <w:lang w:eastAsia="ru-RU"/>
              </w:rPr>
              <w:t>Г</w:t>
            </w:r>
            <w:r w:rsidRPr="008249AF">
              <w:rPr>
                <w:rFonts w:ascii="Times New Roman" w:eastAsia="Times New Roman" w:hAnsi="Times New Roman"/>
                <w:kern w:val="24"/>
                <w:sz w:val="24"/>
                <w:szCs w:val="24"/>
                <w:lang w:eastAsia="ru-RU"/>
              </w:rPr>
              <w:t xml:space="preserve">арантии. </w:t>
            </w:r>
          </w:p>
          <w:p w14:paraId="2B9B6269" w14:textId="77777777" w:rsidR="00A40B3E" w:rsidRPr="00A64BED"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lastRenderedPageBreak/>
              <w:t>Г</w:t>
            </w:r>
            <w:r w:rsidRPr="00C13AD7">
              <w:rPr>
                <w:rFonts w:ascii="Times New Roman" w:eastAsia="Times New Roman" w:hAnsi="Times New Roman"/>
                <w:kern w:val="24"/>
                <w:sz w:val="24"/>
                <w:szCs w:val="24"/>
                <w:lang w:eastAsia="ru-RU"/>
              </w:rPr>
              <w:t>арантия предоставляется либо в случае, если условиями заключенного договора займа предусмотрена выдача первого транша при условии оформления Гарантии Корпорации</w:t>
            </w:r>
            <w:r>
              <w:rPr>
                <w:rFonts w:ascii="Times New Roman" w:eastAsia="Times New Roman" w:hAnsi="Times New Roman"/>
                <w:kern w:val="24"/>
                <w:sz w:val="24"/>
                <w:szCs w:val="24"/>
                <w:lang w:eastAsia="ru-RU"/>
              </w:rPr>
              <w:t xml:space="preserve"> </w:t>
            </w:r>
            <w:r w:rsidRPr="00C13AD7">
              <w:rPr>
                <w:rFonts w:ascii="Times New Roman" w:eastAsia="Times New Roman" w:hAnsi="Times New Roman"/>
                <w:kern w:val="24"/>
                <w:sz w:val="24"/>
                <w:szCs w:val="24"/>
                <w:lang w:eastAsia="ru-RU"/>
              </w:rPr>
              <w:t>/</w:t>
            </w:r>
            <w:r>
              <w:rPr>
                <w:rFonts w:ascii="Times New Roman" w:eastAsia="Times New Roman" w:hAnsi="Times New Roman"/>
                <w:kern w:val="24"/>
                <w:sz w:val="24"/>
                <w:szCs w:val="24"/>
                <w:lang w:eastAsia="ru-RU"/>
              </w:rPr>
              <w:t xml:space="preserve"> </w:t>
            </w:r>
            <w:r w:rsidRPr="00C13AD7">
              <w:rPr>
                <w:rFonts w:ascii="Times New Roman" w:eastAsia="Times New Roman" w:hAnsi="Times New Roman"/>
                <w:kern w:val="24"/>
                <w:sz w:val="24"/>
                <w:szCs w:val="24"/>
                <w:lang w:eastAsia="ru-RU"/>
              </w:rPr>
              <w:t xml:space="preserve">получения положительного решения Корпорации о предоставлении </w:t>
            </w:r>
            <w:r>
              <w:rPr>
                <w:rFonts w:ascii="Times New Roman" w:eastAsia="Times New Roman" w:hAnsi="Times New Roman"/>
                <w:kern w:val="24"/>
                <w:sz w:val="24"/>
                <w:szCs w:val="24"/>
                <w:lang w:eastAsia="ru-RU"/>
              </w:rPr>
              <w:t>Г</w:t>
            </w:r>
            <w:r w:rsidRPr="00C13AD7">
              <w:rPr>
                <w:rFonts w:ascii="Times New Roman" w:eastAsia="Times New Roman" w:hAnsi="Times New Roman"/>
                <w:kern w:val="24"/>
                <w:sz w:val="24"/>
                <w:szCs w:val="24"/>
                <w:lang w:eastAsia="ru-RU"/>
              </w:rPr>
              <w:t>арантии, либо при выдаче очередного транша по договору займа.</w:t>
            </w:r>
            <w:r>
              <w:rPr>
                <w:rFonts w:ascii="Times New Roman" w:eastAsia="Times New Roman" w:hAnsi="Times New Roman"/>
                <w:kern w:val="24"/>
                <w:sz w:val="24"/>
                <w:szCs w:val="24"/>
                <w:lang w:eastAsia="ru-RU"/>
              </w:rPr>
              <w:t xml:space="preserve"> Л</w:t>
            </w:r>
            <w:r w:rsidRPr="00C13AD7">
              <w:rPr>
                <w:rFonts w:ascii="Times New Roman" w:eastAsia="Times New Roman" w:hAnsi="Times New Roman"/>
                <w:kern w:val="24"/>
                <w:sz w:val="24"/>
                <w:szCs w:val="24"/>
                <w:lang w:eastAsia="ru-RU"/>
              </w:rPr>
              <w:t>имит ответственности Корпорации рассчитывается исходя из заемных требований по Займу в целом</w:t>
            </w:r>
          </w:p>
        </w:tc>
      </w:tr>
      <w:tr w:rsidR="00A40B3E" w:rsidRPr="00A64BED" w14:paraId="722AED0D" w14:textId="77777777" w:rsidTr="001D0486">
        <w:trPr>
          <w:trHeight w:val="1185"/>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21B8A1A" w14:textId="77777777" w:rsidR="00A40B3E" w:rsidRPr="00A64BED" w:rsidRDefault="00A40B3E"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Обязательное условие предоставления гарантии</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58DE662" w14:textId="77777777" w:rsidR="00A40B3E" w:rsidRPr="00A64BED"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 договору</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обеспечения в виде поручительства РГО</w:t>
            </w:r>
            <w:r>
              <w:rPr>
                <w:rFonts w:ascii="Times New Roman" w:eastAsia="Times New Roman" w:hAnsi="Times New Roman"/>
                <w:sz w:val="24"/>
                <w:szCs w:val="24"/>
                <w:lang w:eastAsia="ru-RU"/>
              </w:rPr>
              <w:t xml:space="preserve"> с учетом порядка, установленного в </w:t>
            </w:r>
            <w:r w:rsidRPr="00C34601">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равилах </w:t>
            </w:r>
            <w:r w:rsidRPr="00C34601">
              <w:rPr>
                <w:rFonts w:ascii="Times New Roman" w:eastAsia="Times New Roman" w:hAnsi="Times New Roman"/>
                <w:sz w:val="24"/>
                <w:szCs w:val="24"/>
                <w:lang w:eastAsia="ru-RU"/>
              </w:rPr>
              <w:t>взаимодействия регион</w:t>
            </w:r>
            <w:r>
              <w:rPr>
                <w:rFonts w:ascii="Times New Roman" w:eastAsia="Times New Roman" w:hAnsi="Times New Roman"/>
                <w:sz w:val="24"/>
                <w:szCs w:val="24"/>
                <w:lang w:eastAsia="ru-RU"/>
              </w:rPr>
              <w:t xml:space="preserve">альных гарантийных организаций </w:t>
            </w:r>
            <w:r w:rsidRPr="00C34601">
              <w:rPr>
                <w:rFonts w:ascii="Times New Roman" w:eastAsia="Times New Roman" w:hAnsi="Times New Roman"/>
                <w:sz w:val="24"/>
                <w:szCs w:val="24"/>
                <w:lang w:eastAsia="ru-RU"/>
              </w:rPr>
              <w:t xml:space="preserve">с акционерным обществом «Федеральная корпорация по развитию малого и среднего предпринимательства» при предоставлении гарантийного продукта «Прямая </w:t>
            </w:r>
            <w:r>
              <w:rPr>
                <w:rFonts w:ascii="Times New Roman" w:eastAsia="Times New Roman" w:hAnsi="Times New Roman"/>
                <w:sz w:val="24"/>
                <w:szCs w:val="24"/>
                <w:lang w:eastAsia="ru-RU"/>
              </w:rPr>
              <w:t xml:space="preserve">гарантия, выдаваемая совместно </w:t>
            </w:r>
            <w:r w:rsidRPr="00C34601">
              <w:rPr>
                <w:rFonts w:ascii="Times New Roman" w:eastAsia="Times New Roman" w:hAnsi="Times New Roman"/>
                <w:sz w:val="24"/>
                <w:szCs w:val="24"/>
                <w:lang w:eastAsia="ru-RU"/>
              </w:rPr>
              <w:t>с поручительством РГО (</w:t>
            </w:r>
            <w:proofErr w:type="spellStart"/>
            <w:r w:rsidRPr="00C34601">
              <w:rPr>
                <w:rFonts w:ascii="Times New Roman" w:eastAsia="Times New Roman" w:hAnsi="Times New Roman"/>
                <w:sz w:val="24"/>
                <w:szCs w:val="24"/>
                <w:lang w:eastAsia="ru-RU"/>
              </w:rPr>
              <w:t>согарантия</w:t>
            </w:r>
            <w:proofErr w:type="spellEnd"/>
            <w:r w:rsidRPr="00C3460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1FCC0D67" w14:textId="77777777" w:rsidR="00A40B3E" w:rsidRPr="00AF2C8E"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До выдачи Г</w:t>
            </w:r>
            <w:r w:rsidRPr="00A64BED">
              <w:rPr>
                <w:rFonts w:ascii="Times New Roman" w:eastAsia="Times New Roman" w:hAnsi="Times New Roman"/>
                <w:sz w:val="24"/>
                <w:szCs w:val="24"/>
                <w:lang w:eastAsia="ru-RU"/>
              </w:rPr>
              <w:t xml:space="preserve">арантии в Корпорацию должна быть предоставлена копия заключенного Договора поручительства, заверенная уполномоченным лицом </w:t>
            </w:r>
            <w:r>
              <w:rPr>
                <w:rFonts w:ascii="Times New Roman" w:eastAsia="Times New Roman" w:hAnsi="Times New Roman"/>
                <w:sz w:val="24"/>
                <w:szCs w:val="24"/>
                <w:lang w:eastAsia="ru-RU"/>
              </w:rPr>
              <w:t>Фонда</w:t>
            </w:r>
          </w:p>
        </w:tc>
      </w:tr>
      <w:tr w:rsidR="00A40B3E" w:rsidRPr="00A64BED" w14:paraId="79D40D73" w14:textId="77777777" w:rsidTr="001D0486">
        <w:trPr>
          <w:trHeight w:val="398"/>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3D4F43F" w14:textId="77777777" w:rsidR="00A40B3E" w:rsidRPr="00A64BED" w:rsidRDefault="00A40B3E"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BAAFDB6" w14:textId="77777777" w:rsidR="00A40B3E" w:rsidRPr="00AF2C8E"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Гарантия вступает в силу с даты е</w:t>
            </w:r>
            <w:r>
              <w:rPr>
                <w:rFonts w:ascii="Times New Roman" w:eastAsia="Times New Roman" w:hAnsi="Times New Roman"/>
                <w:sz w:val="24"/>
                <w:szCs w:val="24"/>
                <w:lang w:eastAsia="ru-RU"/>
              </w:rPr>
              <w:t>е</w:t>
            </w:r>
            <w:r w:rsidRPr="00C13AD7">
              <w:rPr>
                <w:rFonts w:ascii="Times New Roman" w:eastAsia="Times New Roman" w:hAnsi="Times New Roman"/>
                <w:sz w:val="24"/>
                <w:szCs w:val="24"/>
                <w:lang w:eastAsia="ru-RU"/>
              </w:rPr>
              <w:t xml:space="preserve"> выдачи</w:t>
            </w:r>
          </w:p>
        </w:tc>
      </w:tr>
      <w:tr w:rsidR="00A40B3E" w:rsidRPr="00A64BED" w14:paraId="02285C4C" w14:textId="77777777" w:rsidTr="001D0486">
        <w:trPr>
          <w:trHeight w:val="352"/>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714E8EA" w14:textId="77777777" w:rsidR="00A40B3E" w:rsidRPr="00A64BED" w:rsidRDefault="00A40B3E"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83847D3" w14:textId="77777777" w:rsidR="00A40B3E" w:rsidRPr="00AF2C8E" w:rsidRDefault="00A40B3E" w:rsidP="001D0486">
            <w:pPr>
              <w:spacing w:after="0" w:line="240" w:lineRule="auto"/>
              <w:ind w:left="142" w:right="138"/>
              <w:jc w:val="both"/>
              <w:textAlignment w:val="top"/>
              <w:rPr>
                <w:rFonts w:ascii="Times New Roman" w:eastAsia="Times New Roman" w:hAnsi="Times New Roman"/>
                <w:color w:val="000000"/>
                <w:sz w:val="24"/>
                <w:szCs w:val="24"/>
                <w:lang w:eastAsia="ru-RU"/>
              </w:rPr>
            </w:pPr>
            <w:r w:rsidRPr="00A64BED">
              <w:rPr>
                <w:rFonts w:ascii="Times New Roman" w:eastAsia="Times New Roman" w:hAnsi="Times New Roman"/>
                <w:color w:val="000000"/>
                <w:sz w:val="24"/>
                <w:szCs w:val="24"/>
                <w:lang w:eastAsia="ru-RU"/>
              </w:rPr>
              <w:t xml:space="preserve">По истечении 120 дней с даты исполнения </w:t>
            </w:r>
            <w:r>
              <w:rPr>
                <w:rFonts w:ascii="Times New Roman" w:eastAsia="Times New Roman" w:hAnsi="Times New Roman"/>
                <w:color w:val="000000"/>
                <w:sz w:val="24"/>
                <w:szCs w:val="24"/>
                <w:lang w:eastAsia="ru-RU"/>
              </w:rPr>
              <w:t xml:space="preserve">заемного </w:t>
            </w:r>
            <w:r w:rsidRPr="00A64BED">
              <w:rPr>
                <w:rFonts w:ascii="Times New Roman" w:eastAsia="Times New Roman" w:hAnsi="Times New Roman"/>
                <w:color w:val="000000"/>
                <w:sz w:val="24"/>
                <w:szCs w:val="24"/>
                <w:lang w:eastAsia="ru-RU"/>
              </w:rPr>
              <w:t xml:space="preserve">обязательства, определяемой в соответствии с положениями </w:t>
            </w:r>
            <w:r>
              <w:rPr>
                <w:rFonts w:ascii="Times New Roman" w:eastAsia="Times New Roman" w:hAnsi="Times New Roman"/>
                <w:color w:val="000000"/>
                <w:sz w:val="24"/>
                <w:szCs w:val="24"/>
                <w:lang w:eastAsia="ru-RU"/>
              </w:rPr>
              <w:t>договора займа</w:t>
            </w:r>
          </w:p>
        </w:tc>
      </w:tr>
      <w:tr w:rsidR="00A40B3E" w:rsidRPr="00A64BED" w14:paraId="2680771F" w14:textId="77777777" w:rsidTr="001D0486">
        <w:trPr>
          <w:trHeight w:val="1258"/>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1697FA3" w14:textId="77777777" w:rsidR="00A40B3E" w:rsidRPr="00A64BED" w:rsidRDefault="00A40B3E"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7527A9E" w14:textId="77777777" w:rsidR="00A40B3E" w:rsidRPr="00A64BED"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Корпорация приобретает право требовать от Заемщика</w:t>
            </w:r>
            <w:r w:rsidRPr="006E1954">
              <w:rPr>
                <w:rFonts w:ascii="Times New Roman" w:eastAsia="Times New Roman" w:hAnsi="Times New Roman"/>
                <w:sz w:val="24"/>
                <w:szCs w:val="24"/>
                <w:lang w:eastAsia="ru-RU"/>
              </w:rPr>
              <w:t>/Принципала</w:t>
            </w:r>
            <w:r w:rsidRPr="00A64BED">
              <w:rPr>
                <w:rFonts w:ascii="Times New Roman" w:eastAsia="Times New Roman" w:hAnsi="Times New Roman"/>
                <w:sz w:val="24"/>
                <w:szCs w:val="24"/>
                <w:lang w:eastAsia="ru-RU"/>
              </w:rPr>
              <w:t xml:space="preserve"> в порядке регресса возмещения сумм, уплаченных </w:t>
            </w:r>
            <w:r>
              <w:rPr>
                <w:rFonts w:ascii="Times New Roman" w:eastAsia="Times New Roman" w:hAnsi="Times New Roman"/>
                <w:sz w:val="24"/>
                <w:szCs w:val="24"/>
                <w:lang w:eastAsia="ru-RU"/>
              </w:rPr>
              <w:t>Фонду</w:t>
            </w:r>
            <w:r w:rsidRPr="00A64BED">
              <w:rPr>
                <w:rFonts w:ascii="Times New Roman" w:eastAsia="Times New Roman" w:hAnsi="Times New Roman"/>
                <w:sz w:val="24"/>
                <w:szCs w:val="24"/>
                <w:lang w:eastAsia="ru-RU"/>
              </w:rPr>
              <w:t xml:space="preserve"> по Независимой гарантии. </w:t>
            </w:r>
          </w:p>
          <w:p w14:paraId="2236C72F" w14:textId="77777777" w:rsidR="00A40B3E" w:rsidRPr="00A8096F"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p>
          <w:p w14:paraId="2A840A00" w14:textId="77777777" w:rsidR="00A40B3E" w:rsidRPr="00A64BED" w:rsidRDefault="00A40B3E" w:rsidP="001D0486">
            <w:pPr>
              <w:spacing w:after="0" w:line="240" w:lineRule="auto"/>
              <w:ind w:left="142" w:right="138"/>
              <w:jc w:val="both"/>
              <w:textAlignment w:val="top"/>
              <w:rPr>
                <w:rFonts w:ascii="Times New Roman" w:eastAsia="Times New Roman" w:hAnsi="Times New Roman"/>
                <w:color w:val="FF0000"/>
                <w:sz w:val="12"/>
                <w:szCs w:val="12"/>
                <w:lang w:eastAsia="ru-RU"/>
              </w:rPr>
            </w:pPr>
            <w:r w:rsidRPr="00A64BED">
              <w:rPr>
                <w:rFonts w:ascii="Times New Roman" w:eastAsia="Times New Roman" w:hAnsi="Times New Roman"/>
                <w:sz w:val="24"/>
                <w:szCs w:val="24"/>
                <w:lang w:eastAsia="ru-RU"/>
              </w:rPr>
              <w:t xml:space="preserve">При гарантийном лимите на Заемщика более </w:t>
            </w:r>
            <w:r>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0 млн рублей: Корпорация реализует свои права по поручительству</w:t>
            </w:r>
            <w:r>
              <w:rPr>
                <w:rFonts w:ascii="Times New Roman" w:eastAsia="Times New Roman" w:hAnsi="Times New Roman"/>
                <w:sz w:val="24"/>
                <w:szCs w:val="24"/>
                <w:lang w:eastAsia="ru-RU"/>
              </w:rPr>
              <w:t xml:space="preserve"> или залогу (</w:t>
            </w:r>
            <w:proofErr w:type="spellStart"/>
            <w:r>
              <w:rPr>
                <w:rFonts w:ascii="Times New Roman" w:eastAsia="Times New Roman" w:hAnsi="Times New Roman"/>
                <w:sz w:val="24"/>
                <w:szCs w:val="24"/>
                <w:lang w:eastAsia="ru-RU"/>
              </w:rPr>
              <w:t>созалогу</w:t>
            </w:r>
            <w:proofErr w:type="spellEnd"/>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которым обеспечивается регрессное право Гаранта</w:t>
            </w:r>
          </w:p>
        </w:tc>
      </w:tr>
      <w:tr w:rsidR="00A40B3E" w:rsidRPr="00A64BED" w14:paraId="4DDCE206" w14:textId="77777777" w:rsidTr="001D0486">
        <w:trPr>
          <w:trHeight w:val="57"/>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966A0ED" w14:textId="77777777" w:rsidR="00A40B3E" w:rsidRPr="00A64BED" w:rsidRDefault="00A40B3E" w:rsidP="001D048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1387492" w14:textId="77777777" w:rsidR="00A40B3E" w:rsidRPr="00A64BED"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p>
        </w:tc>
      </w:tr>
      <w:tr w:rsidR="00A40B3E" w:rsidRPr="00A64BED" w14:paraId="33958683" w14:textId="77777777" w:rsidTr="001D0486">
        <w:trPr>
          <w:trHeight w:val="589"/>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DD7E9FB" w14:textId="77777777" w:rsidR="00A40B3E" w:rsidRPr="00A64BED" w:rsidRDefault="00A40B3E"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Pr>
                <w:rFonts w:ascii="Times New Roman" w:eastAsia="Times New Roman" w:hAnsi="Times New Roman"/>
                <w:b/>
                <w:bCs/>
                <w:kern w:val="24"/>
                <w:sz w:val="24"/>
                <w:szCs w:val="24"/>
                <w:lang w:eastAsia="ru-RU"/>
              </w:rPr>
              <w:t>Фонду</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F3807F1" w14:textId="77777777" w:rsidR="00A40B3E" w:rsidRPr="00A64BED" w:rsidRDefault="00A40B3E" w:rsidP="001D0486">
            <w:pPr>
              <w:spacing w:after="0" w:line="240" w:lineRule="auto"/>
              <w:ind w:left="149" w:right="138"/>
              <w:jc w:val="both"/>
              <w:textAlignment w:val="top"/>
              <w:rPr>
                <w:rFonts w:ascii="Times New Roman" w:eastAsia="Times New Roman" w:hAnsi="Times New Roman"/>
                <w:sz w:val="12"/>
                <w:szCs w:val="12"/>
                <w:lang w:eastAsia="ru-RU"/>
              </w:rPr>
            </w:pPr>
            <w:r>
              <w:rPr>
                <w:rFonts w:ascii="Times New Roman" w:eastAsia="Times New Roman" w:hAnsi="Times New Roman"/>
                <w:sz w:val="24"/>
                <w:szCs w:val="24"/>
                <w:lang w:eastAsia="ru-RU"/>
              </w:rPr>
              <w:t>Фонд</w:t>
            </w:r>
            <w:r w:rsidRPr="00C417AA">
              <w:rPr>
                <w:rFonts w:ascii="Times New Roman" w:eastAsia="Times New Roman" w:hAnsi="Times New Roman"/>
                <w:sz w:val="24"/>
                <w:szCs w:val="24"/>
                <w:lang w:eastAsia="ru-RU"/>
              </w:rPr>
              <w:t>, осуществляющ</w:t>
            </w:r>
            <w:r>
              <w:rPr>
                <w:rFonts w:ascii="Times New Roman" w:eastAsia="Times New Roman" w:hAnsi="Times New Roman"/>
                <w:sz w:val="24"/>
                <w:szCs w:val="24"/>
                <w:lang w:eastAsia="ru-RU"/>
              </w:rPr>
              <w:t>ий</w:t>
            </w:r>
            <w:r w:rsidRPr="00C417AA">
              <w:rPr>
                <w:rFonts w:ascii="Times New Roman" w:eastAsia="Times New Roman" w:hAnsi="Times New Roman"/>
                <w:sz w:val="24"/>
                <w:szCs w:val="24"/>
                <w:lang w:eastAsia="ru-RU"/>
              </w:rPr>
              <w:t xml:space="preserve"> финансирование в форме </w:t>
            </w:r>
            <w:r>
              <w:rPr>
                <w:rFonts w:ascii="Times New Roman" w:eastAsia="Times New Roman" w:hAnsi="Times New Roman"/>
                <w:sz w:val="24"/>
                <w:szCs w:val="24"/>
                <w:lang w:eastAsia="ru-RU"/>
              </w:rPr>
              <w:t xml:space="preserve">Займа </w:t>
            </w:r>
            <w:r w:rsidRPr="00C417AA">
              <w:rPr>
                <w:rFonts w:ascii="Times New Roman" w:eastAsia="Times New Roman" w:hAnsi="Times New Roman"/>
                <w:sz w:val="24"/>
                <w:szCs w:val="24"/>
                <w:lang w:eastAsia="ru-RU"/>
              </w:rPr>
              <w:t>на основании договора</w:t>
            </w:r>
            <w:r>
              <w:rPr>
                <w:rFonts w:ascii="Times New Roman" w:eastAsia="Times New Roman" w:hAnsi="Times New Roman"/>
                <w:sz w:val="24"/>
                <w:szCs w:val="24"/>
                <w:lang w:eastAsia="ru-RU"/>
              </w:rPr>
              <w:t xml:space="preserve"> займа</w:t>
            </w:r>
            <w:r w:rsidRPr="00C417AA">
              <w:rPr>
                <w:rFonts w:ascii="Times New Roman" w:eastAsia="Times New Roman" w:hAnsi="Times New Roman"/>
                <w:sz w:val="24"/>
                <w:szCs w:val="24"/>
                <w:lang w:eastAsia="ru-RU"/>
              </w:rPr>
              <w:t>, заключивш</w:t>
            </w:r>
            <w:r>
              <w:rPr>
                <w:rFonts w:ascii="Times New Roman" w:eastAsia="Times New Roman" w:hAnsi="Times New Roman"/>
                <w:sz w:val="24"/>
                <w:szCs w:val="24"/>
                <w:lang w:eastAsia="ru-RU"/>
              </w:rPr>
              <w:t>ий</w:t>
            </w:r>
            <w:r w:rsidRPr="00C417AA">
              <w:rPr>
                <w:rFonts w:ascii="Times New Roman" w:eastAsia="Times New Roman" w:hAnsi="Times New Roman"/>
                <w:sz w:val="24"/>
                <w:szCs w:val="24"/>
                <w:lang w:eastAsia="ru-RU"/>
              </w:rPr>
              <w:t xml:space="preserve"> с Корпорацией Соглашение о сотрудничестве</w:t>
            </w:r>
            <w:r w:rsidRPr="00A64BED" w:rsidDel="00DD23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tc>
      </w:tr>
      <w:tr w:rsidR="00A40B3E" w:rsidRPr="00A64BED" w14:paraId="519010D8" w14:textId="77777777" w:rsidTr="001D0486">
        <w:trPr>
          <w:trHeight w:val="43"/>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A5620E4" w14:textId="77777777" w:rsidR="00A40B3E" w:rsidRPr="00A64BED" w:rsidRDefault="00A40B3E"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Фондом</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5388161" w14:textId="77777777" w:rsidR="00A40B3E" w:rsidRPr="00DD2323" w:rsidRDefault="00A40B3E" w:rsidP="001D0486">
            <w:pPr>
              <w:spacing w:after="0" w:line="240" w:lineRule="auto"/>
              <w:ind w:left="142" w:right="138"/>
              <w:jc w:val="both"/>
              <w:textAlignment w:val="top"/>
              <w:rPr>
                <w:rFonts w:ascii="Times New Roman" w:eastAsia="Times New Roman" w:hAnsi="Times New Roman"/>
                <w:i/>
                <w:color w:val="000000"/>
                <w:sz w:val="24"/>
                <w:szCs w:val="24"/>
                <w:lang w:eastAsia="ru-RU"/>
              </w:rPr>
            </w:pPr>
            <w:r w:rsidRPr="00DD2323">
              <w:rPr>
                <w:rFonts w:ascii="Times New Roman" w:hAnsi="Times New Roman"/>
                <w:sz w:val="24"/>
                <w:szCs w:val="24"/>
                <w:lang w:eastAsia="ru-RU"/>
              </w:rPr>
              <w:t xml:space="preserve">При наступлении гарантийного случая </w:t>
            </w:r>
            <w:r>
              <w:rPr>
                <w:rFonts w:ascii="Times New Roman" w:eastAsia="Times New Roman" w:hAnsi="Times New Roman"/>
                <w:sz w:val="24"/>
                <w:szCs w:val="24"/>
                <w:lang w:eastAsia="ru-RU"/>
              </w:rPr>
              <w:t>Фонд</w:t>
            </w:r>
            <w:r w:rsidRPr="00DD2323">
              <w:rPr>
                <w:rFonts w:ascii="Times New Roman" w:eastAsia="Times New Roman" w:hAnsi="Times New Roman"/>
                <w:sz w:val="24"/>
                <w:szCs w:val="24"/>
                <w:lang w:eastAsia="ru-RU"/>
              </w:rPr>
              <w:t xml:space="preserve"> вправе обратиться к Корпорации с требо</w:t>
            </w:r>
            <w:r>
              <w:rPr>
                <w:rFonts w:ascii="Times New Roman" w:eastAsia="Times New Roman" w:hAnsi="Times New Roman"/>
                <w:sz w:val="24"/>
                <w:szCs w:val="24"/>
                <w:lang w:eastAsia="ru-RU"/>
              </w:rPr>
              <w:t>ванием о совершении платежа по Г</w:t>
            </w:r>
            <w:r w:rsidRPr="00DD2323">
              <w:rPr>
                <w:rFonts w:ascii="Times New Roman" w:eastAsia="Times New Roman" w:hAnsi="Times New Roman"/>
                <w:sz w:val="24"/>
                <w:szCs w:val="24"/>
                <w:lang w:eastAsia="ru-RU"/>
              </w:rPr>
              <w:t xml:space="preserve">арантии, если обязательство Заемщика по возврату суммы Займа по договору займа остается не исполненным полностью или частично </w:t>
            </w:r>
            <w:r w:rsidRPr="00DD2323">
              <w:rPr>
                <w:rFonts w:ascii="Times New Roman" w:hAnsi="Times New Roman"/>
                <w:sz w:val="24"/>
                <w:szCs w:val="24"/>
                <w:lang w:eastAsia="ru-RU"/>
              </w:rPr>
              <w:t>в размере</w:t>
            </w:r>
            <w:r>
              <w:rPr>
                <w:rFonts w:ascii="Times New Roman" w:hAnsi="Times New Roman"/>
                <w:sz w:val="24"/>
                <w:szCs w:val="24"/>
                <w:lang w:eastAsia="ru-RU"/>
              </w:rPr>
              <w:t xml:space="preserve">, </w:t>
            </w:r>
            <w:r w:rsidRPr="00DD2323">
              <w:rPr>
                <w:rFonts w:ascii="Times New Roman" w:hAnsi="Times New Roman"/>
                <w:sz w:val="24"/>
                <w:szCs w:val="24"/>
                <w:lang w:eastAsia="ru-RU"/>
              </w:rPr>
              <w:t xml:space="preserve">рассчитанном </w:t>
            </w:r>
            <w:r w:rsidRPr="00DD2323">
              <w:rPr>
                <w:rFonts w:ascii="Times New Roman" w:eastAsia="Times New Roman" w:hAnsi="Times New Roman"/>
                <w:i/>
                <w:sz w:val="24"/>
                <w:szCs w:val="24"/>
                <w:lang w:eastAsia="ru-RU"/>
              </w:rPr>
              <w:t xml:space="preserve">на дату предъявления требования </w:t>
            </w:r>
            <w:r>
              <w:rPr>
                <w:rFonts w:ascii="Times New Roman" w:eastAsia="Times New Roman" w:hAnsi="Times New Roman"/>
                <w:i/>
                <w:sz w:val="24"/>
                <w:szCs w:val="24"/>
                <w:lang w:eastAsia="ru-RU"/>
              </w:rPr>
              <w:t>Фонда</w:t>
            </w:r>
            <w:r w:rsidRPr="00DD2323">
              <w:rPr>
                <w:rFonts w:ascii="Times New Roman" w:eastAsia="Times New Roman" w:hAnsi="Times New Roman"/>
                <w:i/>
                <w:sz w:val="24"/>
                <w:szCs w:val="24"/>
                <w:lang w:eastAsia="ru-RU"/>
              </w:rPr>
              <w:t xml:space="preserve"> к Заемщику об уплате суммы Займа</w:t>
            </w:r>
            <w:r>
              <w:rPr>
                <w:rFonts w:ascii="Times New Roman" w:eastAsia="Times New Roman" w:hAnsi="Times New Roman"/>
                <w:i/>
                <w:sz w:val="24"/>
                <w:szCs w:val="24"/>
                <w:lang w:eastAsia="ru-RU"/>
              </w:rPr>
              <w:t xml:space="preserve"> за вычетом сумм, уплаченных Заемщиком в целях исполнения своих обязательств</w:t>
            </w:r>
            <w:r w:rsidRPr="00DD2323">
              <w:rPr>
                <w:rFonts w:ascii="Times New Roman" w:eastAsia="Times New Roman" w:hAnsi="Times New Roman"/>
                <w:i/>
                <w:sz w:val="24"/>
                <w:szCs w:val="24"/>
                <w:lang w:eastAsia="ru-RU"/>
              </w:rPr>
              <w:t>.</w:t>
            </w:r>
          </w:p>
          <w:p w14:paraId="03C822B6" w14:textId="77777777" w:rsidR="00A40B3E" w:rsidRPr="00400C40"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p>
          <w:p w14:paraId="2FE843A2" w14:textId="77777777" w:rsidR="00A40B3E" w:rsidRPr="00A64BED"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Фонд </w:t>
            </w:r>
            <w:r w:rsidRPr="00A64BED">
              <w:rPr>
                <w:rFonts w:ascii="Times New Roman" w:eastAsia="Times New Roman" w:hAnsi="Times New Roman"/>
                <w:sz w:val="24"/>
                <w:szCs w:val="24"/>
                <w:lang w:eastAsia="ru-RU"/>
              </w:rPr>
              <w:t xml:space="preserve">вправе обратиться к РГО с требованием о совершении платежа по поручительству в сроки и порядке, установленные Договором поручительства. </w:t>
            </w:r>
          </w:p>
          <w:p w14:paraId="7C777B6F" w14:textId="77777777" w:rsidR="00A40B3E" w:rsidRPr="00400C40"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p>
          <w:p w14:paraId="0EC74C82" w14:textId="77777777" w:rsidR="00A40B3E"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и поручительство совместно обеспечивают исполнение обязательств Заемщика в пределах 70 % </w:t>
            </w:r>
            <w:r>
              <w:rPr>
                <w:rFonts w:ascii="Times New Roman" w:eastAsia="Times New Roman" w:hAnsi="Times New Roman"/>
                <w:sz w:val="24"/>
                <w:szCs w:val="24"/>
                <w:lang w:eastAsia="ru-RU"/>
              </w:rPr>
              <w:t xml:space="preserve">от </w:t>
            </w:r>
            <w:r w:rsidRPr="00A64BED">
              <w:rPr>
                <w:rFonts w:ascii="Times New Roman" w:eastAsia="Times New Roman" w:hAnsi="Times New Roman"/>
                <w:sz w:val="24"/>
                <w:szCs w:val="24"/>
                <w:lang w:eastAsia="ru-RU"/>
              </w:rPr>
              <w:t>суммы основного долга</w:t>
            </w:r>
            <w:r>
              <w:rPr>
                <w:rFonts w:ascii="Times New Roman" w:eastAsia="Times New Roman" w:hAnsi="Times New Roman"/>
                <w:sz w:val="24"/>
                <w:szCs w:val="24"/>
                <w:lang w:eastAsia="ru-RU"/>
              </w:rPr>
              <w:t xml:space="preserve"> </w:t>
            </w:r>
            <w:r w:rsidRPr="008249AF">
              <w:rPr>
                <w:rFonts w:ascii="Times New Roman" w:eastAsia="Times New Roman" w:hAnsi="Times New Roman"/>
                <w:sz w:val="24"/>
                <w:szCs w:val="24"/>
                <w:lang w:eastAsia="ru-RU"/>
              </w:rPr>
              <w:t xml:space="preserve">на дату </w:t>
            </w:r>
            <w:r w:rsidRPr="008249AF">
              <w:rPr>
                <w:rFonts w:ascii="Times New Roman" w:eastAsia="Times New Roman" w:hAnsi="Times New Roman"/>
                <w:i/>
                <w:sz w:val="24"/>
                <w:szCs w:val="24"/>
                <w:lang w:eastAsia="ru-RU"/>
              </w:rPr>
              <w:t>предъявления требования Фонда к Заемщику</w:t>
            </w:r>
            <w:r w:rsidRPr="00C13AD7">
              <w:rPr>
                <w:rFonts w:ascii="Times New Roman" w:eastAsia="Times New Roman" w:hAnsi="Times New Roman"/>
                <w:color w:val="000000"/>
                <w:sz w:val="24"/>
                <w:szCs w:val="24"/>
                <w:lang w:eastAsia="ru-RU"/>
              </w:rPr>
              <w:t xml:space="preserve"> </w:t>
            </w:r>
            <w:r w:rsidRPr="009C5222">
              <w:rPr>
                <w:rFonts w:ascii="Times New Roman" w:hAnsi="Times New Roman"/>
                <w:i/>
                <w:color w:val="000000"/>
                <w:sz w:val="24"/>
              </w:rPr>
              <w:t>(</w:t>
            </w:r>
            <w:r>
              <w:rPr>
                <w:rFonts w:ascii="Times New Roman" w:eastAsia="Times New Roman" w:hAnsi="Times New Roman"/>
                <w:i/>
                <w:sz w:val="24"/>
                <w:szCs w:val="24"/>
                <w:lang w:eastAsia="ru-RU"/>
              </w:rPr>
              <w:t xml:space="preserve">за </w:t>
            </w:r>
            <w:r>
              <w:rPr>
                <w:rFonts w:ascii="Times New Roman" w:eastAsia="Times New Roman" w:hAnsi="Times New Roman"/>
                <w:i/>
                <w:sz w:val="24"/>
                <w:szCs w:val="24"/>
                <w:lang w:eastAsia="ru-RU"/>
              </w:rPr>
              <w:lastRenderedPageBreak/>
              <w:t>вычетом сумм, уплаченных Заемщиком в целях исполнения своих обязательств)</w:t>
            </w:r>
            <w:r w:rsidRPr="00C13AD7">
              <w:rPr>
                <w:rFonts w:ascii="Times New Roman" w:eastAsia="Times New Roman" w:hAnsi="Times New Roman"/>
                <w:color w:val="000000"/>
                <w:sz w:val="24"/>
                <w:szCs w:val="24"/>
                <w:lang w:eastAsia="ru-RU"/>
              </w:rPr>
              <w:t xml:space="preserve"> без учета процентов за пользование Займом и иных платежей</w:t>
            </w:r>
            <w:r w:rsidRPr="00C13AD7">
              <w:rPr>
                <w:rFonts w:ascii="Times New Roman" w:eastAsia="Times New Roman" w:hAnsi="Times New Roman"/>
                <w:sz w:val="24"/>
                <w:szCs w:val="24"/>
                <w:lang w:eastAsia="ru-RU"/>
              </w:rPr>
              <w:t>.</w:t>
            </w:r>
          </w:p>
          <w:p w14:paraId="0ECEE262" w14:textId="77777777" w:rsidR="00A40B3E"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p>
          <w:p w14:paraId="31CF8432" w14:textId="77777777" w:rsidR="00A40B3E"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не более</w:t>
            </w:r>
            <w:r w:rsidRPr="00302C7F">
              <w:rPr>
                <w:rFonts w:ascii="Times New Roman" w:eastAsia="Times New Roman" w:hAnsi="Times New Roman"/>
                <w:sz w:val="24"/>
                <w:szCs w:val="24"/>
                <w:lang w:eastAsia="ru-RU"/>
              </w:rPr>
              <w:t xml:space="preserve"> 25 млн рублей</w:t>
            </w:r>
            <w:r>
              <w:rPr>
                <w:rFonts w:ascii="Times New Roman" w:eastAsia="Times New Roman" w:hAnsi="Times New Roman"/>
                <w:sz w:val="24"/>
                <w:szCs w:val="24"/>
                <w:lang w:eastAsia="ru-RU"/>
              </w:rPr>
              <w:t>,</w:t>
            </w:r>
            <w:r w:rsidRPr="00302C7F">
              <w:rPr>
                <w:rFonts w:ascii="Times New Roman" w:eastAsia="Times New Roman" w:hAnsi="Times New Roman"/>
                <w:sz w:val="24"/>
                <w:szCs w:val="24"/>
                <w:lang w:eastAsia="ru-RU"/>
              </w:rPr>
              <w:t xml:space="preserve"> поручительство РГО предоставляется в размере 20</w:t>
            </w:r>
            <w:r>
              <w:rPr>
                <w:rFonts w:ascii="Times New Roman" w:eastAsia="Times New Roman" w:hAnsi="Times New Roman"/>
                <w:sz w:val="24"/>
                <w:szCs w:val="24"/>
                <w:lang w:eastAsia="ru-RU"/>
              </w:rPr>
              <w:t> </w:t>
            </w:r>
            <w:r w:rsidRPr="00302C7F">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о</w:t>
            </w:r>
            <w:r w:rsidRPr="00302C7F">
              <w:rPr>
                <w:rFonts w:ascii="Times New Roman" w:eastAsia="Times New Roman" w:hAnsi="Times New Roman"/>
                <w:sz w:val="24"/>
                <w:szCs w:val="24"/>
                <w:lang w:eastAsia="ru-RU"/>
              </w:rPr>
              <w:t>бщей суммы требуемого гарантийного обеспечения, но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010F4DA8" w14:textId="77777777" w:rsidR="00A40B3E" w:rsidRPr="00302C7F"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p>
          <w:p w14:paraId="4322D131" w14:textId="77777777" w:rsidR="00A40B3E"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более</w:t>
            </w:r>
            <w:r w:rsidRPr="00302C7F">
              <w:rPr>
                <w:rFonts w:ascii="Times New Roman" w:eastAsia="Times New Roman" w:hAnsi="Times New Roman"/>
                <w:sz w:val="24"/>
                <w:szCs w:val="24"/>
                <w:lang w:eastAsia="ru-RU"/>
              </w:rPr>
              <w:t xml:space="preserve"> 25 млн рублей, поручительство РГО предоставляется в размере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29C01042" w14:textId="77777777" w:rsidR="00A40B3E" w:rsidRPr="00400C40"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p>
          <w:p w14:paraId="483C6F8B" w14:textId="77777777" w:rsidR="00A40B3E" w:rsidRPr="00A64BED" w:rsidRDefault="00A40B3E" w:rsidP="001D0486">
            <w:pPr>
              <w:spacing w:after="0" w:line="240" w:lineRule="auto"/>
              <w:ind w:left="142" w:right="138"/>
              <w:jc w:val="both"/>
              <w:textAlignment w:val="top"/>
              <w:rPr>
                <w:rFonts w:ascii="Times New Roman" w:eastAsia="Times New Roman" w:hAnsi="Times New Roman"/>
                <w:sz w:val="12"/>
                <w:szCs w:val="12"/>
                <w:lang w:eastAsia="ru-RU"/>
              </w:rPr>
            </w:pPr>
            <w:r w:rsidRPr="00C13AD7">
              <w:rPr>
                <w:rFonts w:ascii="Times New Roman" w:eastAsia="Times New Roman" w:hAnsi="Times New Roman"/>
                <w:color w:val="000000"/>
                <w:sz w:val="24"/>
                <w:szCs w:val="24"/>
                <w:lang w:eastAsia="ru-RU"/>
              </w:rPr>
              <w:t xml:space="preserve">В пределах указанного лимита </w:t>
            </w:r>
            <w:r>
              <w:rPr>
                <w:rFonts w:ascii="Times New Roman" w:eastAsia="Times New Roman" w:hAnsi="Times New Roman"/>
                <w:color w:val="000000"/>
                <w:sz w:val="24"/>
                <w:szCs w:val="24"/>
                <w:lang w:eastAsia="ru-RU"/>
              </w:rPr>
              <w:t xml:space="preserve">Фонд </w:t>
            </w:r>
            <w:r w:rsidRPr="00C13AD7">
              <w:rPr>
                <w:rFonts w:ascii="Times New Roman" w:eastAsia="Times New Roman" w:hAnsi="Times New Roman"/>
                <w:color w:val="000000"/>
                <w:sz w:val="24"/>
                <w:szCs w:val="24"/>
                <w:lang w:eastAsia="ru-RU"/>
              </w:rPr>
              <w:t>получает возмещение пропорционально доле не исполненных Заемщиком обязательств по договору займа</w:t>
            </w:r>
            <w:r w:rsidRPr="00C13AD7">
              <w:rPr>
                <w:rFonts w:ascii="Times New Roman" w:eastAsia="Times New Roman" w:hAnsi="Times New Roman"/>
                <w:sz w:val="24"/>
                <w:szCs w:val="24"/>
                <w:lang w:eastAsia="ru-RU"/>
              </w:rPr>
              <w:t xml:space="preserve"> на дату </w:t>
            </w:r>
            <w:r w:rsidRPr="00C13AD7">
              <w:rPr>
                <w:rFonts w:ascii="Times New Roman" w:eastAsia="Times New Roman" w:hAnsi="Times New Roman"/>
                <w:i/>
                <w:sz w:val="24"/>
                <w:szCs w:val="24"/>
                <w:lang w:eastAsia="ru-RU"/>
              </w:rPr>
              <w:t xml:space="preserve">предъявления требования </w:t>
            </w:r>
            <w:r>
              <w:rPr>
                <w:rFonts w:ascii="Times New Roman" w:eastAsia="Times New Roman" w:hAnsi="Times New Roman"/>
                <w:i/>
                <w:sz w:val="24"/>
                <w:szCs w:val="24"/>
                <w:lang w:eastAsia="ru-RU"/>
              </w:rPr>
              <w:t>Фонда</w:t>
            </w:r>
            <w:r w:rsidRPr="00C13AD7">
              <w:rPr>
                <w:rFonts w:ascii="Times New Roman" w:eastAsia="Times New Roman" w:hAnsi="Times New Roman"/>
                <w:i/>
                <w:sz w:val="24"/>
                <w:szCs w:val="24"/>
                <w:lang w:eastAsia="ru-RU"/>
              </w:rPr>
              <w:t xml:space="preserve"> к Заемщику</w:t>
            </w:r>
            <w:r>
              <w:rPr>
                <w:rFonts w:ascii="Times New Roman" w:eastAsia="Times New Roman" w:hAnsi="Times New Roman"/>
                <w:i/>
                <w:sz w:val="24"/>
                <w:szCs w:val="24"/>
                <w:lang w:eastAsia="ru-RU"/>
              </w:rPr>
              <w:t xml:space="preserve"> за вычетом сумм, уплаченных Заемщиком в целях исполнения своих обязательств</w:t>
            </w:r>
          </w:p>
        </w:tc>
      </w:tr>
      <w:tr w:rsidR="00A40B3E" w:rsidRPr="00A64BED" w14:paraId="3B9F4C41" w14:textId="77777777" w:rsidTr="001D0486">
        <w:trPr>
          <w:trHeight w:val="747"/>
        </w:trPr>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EE31725" w14:textId="77777777" w:rsidR="00A40B3E" w:rsidRPr="00A64BED" w:rsidRDefault="00A40B3E" w:rsidP="001D04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 xml:space="preserve">Гарантийный случай </w:t>
            </w:r>
          </w:p>
        </w:tc>
        <w:tc>
          <w:tcPr>
            <w:tcW w:w="1039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8FBB6C5" w14:textId="77777777" w:rsidR="00A40B3E" w:rsidRPr="00A64BED" w:rsidRDefault="00A40B3E" w:rsidP="001D0486">
            <w:pPr>
              <w:spacing w:after="0" w:line="240" w:lineRule="auto"/>
              <w:ind w:left="142" w:right="138"/>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договору займа</w:t>
            </w:r>
            <w:r>
              <w:rPr>
                <w:rFonts w:ascii="Times New Roman" w:eastAsia="Times New Roman" w:hAnsi="Times New Roman"/>
                <w:sz w:val="24"/>
                <w:szCs w:val="24"/>
                <w:lang w:eastAsia="ru-RU"/>
              </w:rPr>
              <w:t>, в течение более чем 90 дней</w:t>
            </w:r>
            <w:r w:rsidRPr="00C13AD7">
              <w:rPr>
                <w:rFonts w:ascii="Times New Roman" w:eastAsia="Times New Roman" w:hAnsi="Times New Roman"/>
                <w:sz w:val="24"/>
                <w:szCs w:val="24"/>
                <w:lang w:eastAsia="ru-RU"/>
              </w:rPr>
              <w:t>, при условии целевого использования Займа</w:t>
            </w:r>
          </w:p>
        </w:tc>
      </w:tr>
    </w:tbl>
    <w:p w14:paraId="693D254A" w14:textId="77777777" w:rsidR="00A40B3E" w:rsidRDefault="00A40B3E" w:rsidP="001D0486">
      <w:pPr>
        <w:ind w:right="-314"/>
        <w:jc w:val="both"/>
        <w:rPr>
          <w:rFonts w:ascii="Times New Roman" w:hAnsi="Times New Roman"/>
          <w:sz w:val="20"/>
          <w:szCs w:val="20"/>
        </w:rPr>
      </w:pPr>
    </w:p>
    <w:tbl>
      <w:tblPr>
        <w:tblW w:w="14867" w:type="dxa"/>
        <w:tblInd w:w="7" w:type="dxa"/>
        <w:tblCellMar>
          <w:left w:w="0" w:type="dxa"/>
          <w:right w:w="0" w:type="dxa"/>
        </w:tblCellMar>
        <w:tblLook w:val="0600" w:firstRow="0" w:lastRow="0" w:firstColumn="0" w:lastColumn="0" w:noHBand="1" w:noVBand="1"/>
      </w:tblPr>
      <w:tblGrid>
        <w:gridCol w:w="4378"/>
        <w:gridCol w:w="10489"/>
      </w:tblGrid>
      <w:tr w:rsidR="00A40B3E" w:rsidRPr="00A64BED" w14:paraId="0B020ED9" w14:textId="77777777" w:rsidTr="001D0486">
        <w:trPr>
          <w:trHeight w:val="538"/>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428BDF4B" w14:textId="77777777" w:rsidR="00A40B3E" w:rsidRPr="00A64BED" w:rsidRDefault="00A40B3E" w:rsidP="00E15910">
            <w:pPr>
              <w:keepNext/>
              <w:keepLines/>
              <w:spacing w:before="40" w:after="0" w:line="264" w:lineRule="auto"/>
              <w:jc w:val="center"/>
              <w:outlineLvl w:val="1"/>
              <w:rPr>
                <w:rFonts w:ascii="Times New Roman" w:eastAsia="Times New Roman" w:hAnsi="Times New Roman"/>
                <w:b/>
                <w:color w:val="2E74B5"/>
                <w:sz w:val="28"/>
                <w:szCs w:val="28"/>
                <w:lang w:eastAsia="ru-RU"/>
              </w:rPr>
            </w:pPr>
            <w:bookmarkStart w:id="7" w:name="_Toc36826871"/>
            <w:r w:rsidRPr="00C37DA9">
              <w:rPr>
                <w:rFonts w:ascii="Times New Roman" w:eastAsia="Times New Roman" w:hAnsi="Times New Roman"/>
                <w:b/>
                <w:sz w:val="28"/>
                <w:szCs w:val="28"/>
                <w:lang w:eastAsia="ru-RU"/>
              </w:rPr>
              <w:t xml:space="preserve">ПРЯМАЯ ГАРАНТИЯ </w:t>
            </w:r>
            <w:r>
              <w:rPr>
                <w:rFonts w:ascii="Times New Roman" w:eastAsia="Times New Roman" w:hAnsi="Times New Roman"/>
                <w:b/>
                <w:sz w:val="28"/>
                <w:szCs w:val="28"/>
                <w:lang w:eastAsia="ru-RU"/>
              </w:rPr>
              <w:t>ПО ПРОГРАММЕ «ПРОТИВОДЕЙСТВИЕ ЭПИДЕМИЧЕСКИМ ЗАБОЛЕВАНИЯМ»</w:t>
            </w:r>
            <w:r w:rsidRPr="00C37DA9">
              <w:rPr>
                <w:rFonts w:ascii="Times New Roman" w:eastAsia="Times New Roman" w:hAnsi="Times New Roman"/>
                <w:b/>
                <w:sz w:val="28"/>
                <w:szCs w:val="28"/>
                <w:lang w:eastAsia="ru-RU"/>
              </w:rPr>
              <w:t>, ВЫДАВАЕМАЯ СОВМЕСТНО С ПОРУЧИТЕЛЬСТВОМ РГО (СОГАРАНТИЯ)</w:t>
            </w:r>
            <w:bookmarkEnd w:id="7"/>
          </w:p>
        </w:tc>
      </w:tr>
      <w:tr w:rsidR="00A40B3E" w:rsidRPr="00A64BED" w14:paraId="4B03EF9D" w14:textId="77777777" w:rsidTr="001D0486">
        <w:trPr>
          <w:trHeight w:val="43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9006310" w14:textId="77777777" w:rsidR="00A40B3E" w:rsidRPr="00A64BED" w:rsidRDefault="00A40B3E" w:rsidP="00E15910">
            <w:pPr>
              <w:spacing w:after="0" w:line="264"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EE53A8C" w14:textId="77777777" w:rsidR="00A40B3E" w:rsidRPr="00A64BED" w:rsidRDefault="00A40B3E" w:rsidP="00E15910">
            <w:pPr>
              <w:spacing w:after="0" w:line="264"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A40B3E" w:rsidRPr="00A64BED" w14:paraId="1599F689" w14:textId="77777777" w:rsidTr="001D0486">
        <w:trPr>
          <w:trHeight w:val="43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10C434F" w14:textId="77777777" w:rsidR="00A40B3E" w:rsidRPr="00A64BED" w:rsidRDefault="00A40B3E" w:rsidP="00E15910">
            <w:pPr>
              <w:spacing w:after="0" w:line="264"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E7F0F67" w14:textId="77777777" w:rsidR="00A40B3E" w:rsidRPr="00A9568B" w:rsidRDefault="00A40B3E" w:rsidP="00E15910">
            <w:pPr>
              <w:spacing w:after="0" w:line="264" w:lineRule="auto"/>
              <w:ind w:left="136" w:right="136"/>
              <w:jc w:val="both"/>
              <w:textAlignment w:val="top"/>
              <w:rPr>
                <w:rFonts w:ascii="Times New Roman" w:eastAsia="Times New Roman" w:hAnsi="Times New Roman"/>
                <w:sz w:val="24"/>
                <w:szCs w:val="24"/>
                <w:lang w:eastAsia="ru-RU"/>
              </w:rPr>
            </w:pPr>
            <w:r w:rsidRPr="00A2159E">
              <w:rPr>
                <w:rFonts w:ascii="Times New Roman" w:eastAsia="Times New Roman" w:hAnsi="Times New Roman"/>
                <w:sz w:val="24"/>
                <w:szCs w:val="24"/>
                <w:lang w:eastAsia="ru-RU"/>
              </w:rPr>
              <w:t xml:space="preserve">Субъекты МСП, </w:t>
            </w:r>
            <w:r>
              <w:rPr>
                <w:rFonts w:ascii="Times New Roman" w:eastAsia="Times New Roman" w:hAnsi="Times New Roman"/>
                <w:sz w:val="24"/>
                <w:szCs w:val="24"/>
                <w:lang w:eastAsia="ru-RU"/>
              </w:rPr>
              <w:t>получившие финансирование по п</w:t>
            </w:r>
            <w:r w:rsidRPr="00A9568B">
              <w:rPr>
                <w:rFonts w:ascii="Times New Roman" w:eastAsia="Times New Roman" w:hAnsi="Times New Roman"/>
                <w:sz w:val="24"/>
                <w:szCs w:val="24"/>
                <w:lang w:eastAsia="ru-RU"/>
              </w:rPr>
              <w:t>рограмме «</w:t>
            </w:r>
            <w:r>
              <w:rPr>
                <w:rFonts w:ascii="Times New Roman" w:eastAsia="Times New Roman" w:hAnsi="Times New Roman"/>
                <w:sz w:val="24"/>
                <w:szCs w:val="24"/>
                <w:lang w:eastAsia="ru-RU"/>
              </w:rPr>
              <w:t>П</w:t>
            </w:r>
            <w:r w:rsidRPr="00A9568B">
              <w:rPr>
                <w:rFonts w:ascii="Times New Roman" w:eastAsia="Times New Roman" w:hAnsi="Times New Roman"/>
                <w:sz w:val="24"/>
                <w:szCs w:val="24"/>
                <w:lang w:eastAsia="ru-RU"/>
              </w:rPr>
              <w:t>ротиводействие эпидемическим заболеваниям»</w:t>
            </w:r>
            <w:r w:rsidRPr="00D460D3">
              <w:rPr>
                <w:rFonts w:ascii="Times New Roman" w:eastAsia="Times New Roman" w:hAnsi="Times New Roman"/>
                <w:sz w:val="24"/>
                <w:szCs w:val="24"/>
                <w:vertAlign w:val="superscript"/>
                <w:lang w:eastAsia="ru-RU"/>
              </w:rPr>
              <w:t>1</w:t>
            </w:r>
            <w:r w:rsidRPr="00A9568B">
              <w:rPr>
                <w:rFonts w:ascii="Times New Roman" w:eastAsia="Times New Roman" w:hAnsi="Times New Roman"/>
                <w:sz w:val="24"/>
                <w:szCs w:val="24"/>
                <w:lang w:eastAsia="ru-RU"/>
              </w:rPr>
              <w:t xml:space="preserve">: </w:t>
            </w:r>
          </w:p>
          <w:p w14:paraId="6B7EDD39" w14:textId="77777777" w:rsidR="00A40B3E" w:rsidRPr="00A9568B" w:rsidRDefault="00A40B3E" w:rsidP="00E15910">
            <w:pPr>
              <w:widowControl w:val="0"/>
              <w:spacing w:after="0" w:line="264" w:lineRule="auto"/>
              <w:ind w:left="136"/>
              <w:jc w:val="both"/>
              <w:rPr>
                <w:rFonts w:ascii="Times New Roman" w:eastAsia="Times New Roman" w:hAnsi="Times New Roman"/>
                <w:sz w:val="24"/>
                <w:szCs w:val="24"/>
                <w:lang w:eastAsia="ru-RU"/>
              </w:rPr>
            </w:pPr>
            <w:r w:rsidRPr="00A956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финансовое обеспечение проектов</w:t>
            </w:r>
            <w:r w:rsidRPr="00A9568B">
              <w:rPr>
                <w:rFonts w:ascii="Times New Roman" w:eastAsia="Times New Roman" w:hAnsi="Times New Roman"/>
                <w:sz w:val="24"/>
                <w:szCs w:val="24"/>
                <w:lang w:eastAsia="ru-RU"/>
              </w:rPr>
              <w:t xml:space="preserve"> по выпуску (увеличени</w:t>
            </w:r>
            <w:r>
              <w:rPr>
                <w:rFonts w:ascii="Times New Roman" w:eastAsia="Times New Roman" w:hAnsi="Times New Roman"/>
                <w:sz w:val="24"/>
                <w:szCs w:val="24"/>
                <w:lang w:eastAsia="ru-RU"/>
              </w:rPr>
              <w:t>ю</w:t>
            </w:r>
            <w:r w:rsidRPr="00A9568B">
              <w:rPr>
                <w:rFonts w:ascii="Times New Roman" w:eastAsia="Times New Roman" w:hAnsi="Times New Roman"/>
                <w:sz w:val="24"/>
                <w:szCs w:val="24"/>
                <w:lang w:eastAsia="ru-RU"/>
              </w:rPr>
              <w:t xml:space="preserve"> объема выпуска) на территории Российской Федерации оборудования и продукции для диагностики и выявления эпидемических заболеваний, инфекционного контроля, продукции для защиты, профилактики и лечения эпидемических заболеваний; </w:t>
            </w:r>
          </w:p>
          <w:p w14:paraId="7CF9C8D1" w14:textId="77777777" w:rsidR="00A40B3E" w:rsidRPr="00A64BED" w:rsidRDefault="00A40B3E" w:rsidP="00E15910">
            <w:pPr>
              <w:widowControl w:val="0"/>
              <w:spacing w:after="0" w:line="264" w:lineRule="auto"/>
              <w:ind w:left="136"/>
              <w:jc w:val="both"/>
              <w:rPr>
                <w:rFonts w:ascii="Times New Roman" w:eastAsia="Times New Roman" w:hAnsi="Times New Roman"/>
                <w:sz w:val="24"/>
                <w:szCs w:val="24"/>
                <w:lang w:eastAsia="ru-RU"/>
              </w:rPr>
            </w:pPr>
            <w:r w:rsidRPr="00A9568B">
              <w:rPr>
                <w:rFonts w:ascii="Times New Roman" w:eastAsia="Times New Roman" w:hAnsi="Times New Roman"/>
                <w:sz w:val="24"/>
                <w:szCs w:val="24"/>
                <w:lang w:eastAsia="ru-RU"/>
              </w:rPr>
              <w:t>- на приобретение готовой продукции, в отношении которой имеется острый дефицит, за пределами Российской Федерации на основании отдельных поручений Председателя Правительства Российской Федерации</w:t>
            </w:r>
          </w:p>
        </w:tc>
      </w:tr>
      <w:tr w:rsidR="00A40B3E" w:rsidRPr="00A64BED" w14:paraId="12C34668" w14:textId="77777777" w:rsidTr="001D0486">
        <w:trPr>
          <w:trHeight w:val="378"/>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E939BF1" w14:textId="77777777" w:rsidR="00A40B3E" w:rsidRPr="00A64BED" w:rsidRDefault="00A40B3E" w:rsidP="00E15910">
            <w:pPr>
              <w:spacing w:after="0" w:line="264"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lastRenderedPageBreak/>
              <w:t>Срок действия гарантии</w:t>
            </w:r>
            <w:r>
              <w:rPr>
                <w:rFonts w:ascii="Times New Roman" w:eastAsia="Times New Roman" w:hAnsi="Times New Roman"/>
                <w:b/>
                <w:bCs/>
                <w:kern w:val="24"/>
                <w:sz w:val="24"/>
                <w:szCs w:val="24"/>
                <w:lang w:eastAsia="ru-RU"/>
              </w:rPr>
              <w:t>/поручительства РГО</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FD252E8" w14:textId="77777777" w:rsidR="00A40B3E" w:rsidRPr="00A64BED" w:rsidRDefault="00A40B3E" w:rsidP="00E15910">
            <w:pPr>
              <w:spacing w:after="0" w:line="264" w:lineRule="auto"/>
              <w:ind w:left="136"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color w:val="000000"/>
                <w:sz w:val="24"/>
                <w:szCs w:val="24"/>
                <w:lang w:eastAsia="ru-RU"/>
              </w:rPr>
              <w:t>По решению Коллегиального органа Корпорации, но не</w:t>
            </w:r>
            <w:r>
              <w:rPr>
                <w:rFonts w:ascii="Times New Roman" w:eastAsia="Times New Roman" w:hAnsi="Times New Roman"/>
                <w:color w:val="000000"/>
                <w:sz w:val="24"/>
                <w:szCs w:val="24"/>
                <w:lang w:eastAsia="ru-RU"/>
              </w:rPr>
              <w:t> </w:t>
            </w:r>
            <w:r w:rsidRPr="00C13AD7">
              <w:rPr>
                <w:rFonts w:ascii="Times New Roman" w:eastAsia="Times New Roman" w:hAnsi="Times New Roman"/>
                <w:color w:val="000000"/>
                <w:sz w:val="24"/>
                <w:szCs w:val="24"/>
                <w:lang w:eastAsia="ru-RU"/>
              </w:rPr>
              <w:t xml:space="preserve">более </w:t>
            </w:r>
            <w:r>
              <w:rPr>
                <w:rFonts w:ascii="Times New Roman" w:eastAsia="Times New Roman" w:hAnsi="Times New Roman"/>
                <w:color w:val="000000"/>
                <w:sz w:val="24"/>
                <w:szCs w:val="24"/>
                <w:lang w:eastAsia="ru-RU"/>
              </w:rPr>
              <w:t>2</w:t>
            </w:r>
            <w:r w:rsidRPr="00C13AD7">
              <w:rPr>
                <w:rFonts w:ascii="Times New Roman" w:eastAsia="Times New Roman" w:hAnsi="Times New Roman"/>
                <w:color w:val="000000"/>
                <w:sz w:val="24"/>
                <w:szCs w:val="24"/>
                <w:lang w:eastAsia="ru-RU"/>
              </w:rPr>
              <w:t>8 месяцев</w:t>
            </w:r>
            <w:r>
              <w:rPr>
                <w:rFonts w:ascii="Times New Roman" w:eastAsia="Times New Roman" w:hAnsi="Times New Roman"/>
                <w:color w:val="000000"/>
                <w:sz w:val="24"/>
                <w:szCs w:val="24"/>
                <w:lang w:eastAsia="ru-RU"/>
              </w:rPr>
              <w:t xml:space="preserve">/По решению </w:t>
            </w:r>
            <w:r w:rsidRPr="000A3F4B">
              <w:rPr>
                <w:rFonts w:ascii="Times New Roman" w:eastAsia="Times New Roman" w:hAnsi="Times New Roman"/>
                <w:color w:val="000000"/>
                <w:sz w:val="24"/>
                <w:szCs w:val="24"/>
                <w:lang w:eastAsia="ru-RU"/>
              </w:rPr>
              <w:t>высш</w:t>
            </w:r>
            <w:r>
              <w:rPr>
                <w:rFonts w:ascii="Times New Roman" w:eastAsia="Times New Roman" w:hAnsi="Times New Roman"/>
                <w:color w:val="000000"/>
                <w:sz w:val="24"/>
                <w:szCs w:val="24"/>
                <w:lang w:eastAsia="ru-RU"/>
              </w:rPr>
              <w:t>его или иного</w:t>
            </w:r>
            <w:r w:rsidRPr="000A3F4B">
              <w:rPr>
                <w:rFonts w:ascii="Times New Roman" w:eastAsia="Times New Roman" w:hAnsi="Times New Roman"/>
                <w:color w:val="000000"/>
                <w:sz w:val="24"/>
                <w:szCs w:val="24"/>
                <w:lang w:eastAsia="ru-RU"/>
              </w:rPr>
              <w:t xml:space="preserve"> уполномоченн</w:t>
            </w:r>
            <w:r>
              <w:rPr>
                <w:rFonts w:ascii="Times New Roman" w:eastAsia="Times New Roman" w:hAnsi="Times New Roman"/>
                <w:color w:val="000000"/>
                <w:sz w:val="24"/>
                <w:szCs w:val="24"/>
                <w:lang w:eastAsia="ru-RU"/>
              </w:rPr>
              <w:t>ого</w:t>
            </w:r>
            <w:r w:rsidRPr="000A3F4B">
              <w:rPr>
                <w:rFonts w:ascii="Times New Roman" w:eastAsia="Times New Roman" w:hAnsi="Times New Roman"/>
                <w:color w:val="000000"/>
                <w:sz w:val="24"/>
                <w:szCs w:val="24"/>
                <w:lang w:eastAsia="ru-RU"/>
              </w:rPr>
              <w:t xml:space="preserve"> орган</w:t>
            </w:r>
            <w:r>
              <w:rPr>
                <w:rFonts w:ascii="Times New Roman" w:eastAsia="Times New Roman" w:hAnsi="Times New Roman"/>
                <w:color w:val="000000"/>
                <w:sz w:val="24"/>
                <w:szCs w:val="24"/>
                <w:lang w:eastAsia="ru-RU"/>
              </w:rPr>
              <w:t>а</w:t>
            </w:r>
            <w:r w:rsidRPr="000A3F4B">
              <w:rPr>
                <w:rFonts w:ascii="Times New Roman" w:eastAsia="Times New Roman" w:hAnsi="Times New Roman"/>
                <w:color w:val="000000"/>
                <w:sz w:val="24"/>
                <w:szCs w:val="24"/>
                <w:lang w:eastAsia="ru-RU"/>
              </w:rPr>
              <w:t xml:space="preserve"> управления РГО</w:t>
            </w:r>
            <w:r>
              <w:rPr>
                <w:rFonts w:ascii="Times New Roman" w:eastAsia="Times New Roman" w:hAnsi="Times New Roman"/>
                <w:color w:val="000000"/>
                <w:sz w:val="24"/>
                <w:szCs w:val="24"/>
                <w:lang w:eastAsia="ru-RU"/>
              </w:rPr>
              <w:t>, но не более 28 месяцев</w:t>
            </w:r>
          </w:p>
        </w:tc>
      </w:tr>
      <w:tr w:rsidR="00A40B3E" w:rsidRPr="00A64BED" w14:paraId="56BE80F6" w14:textId="77777777" w:rsidTr="001D0486">
        <w:trPr>
          <w:trHeight w:val="361"/>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870B921" w14:textId="77777777" w:rsidR="00A40B3E" w:rsidRPr="00A64BED" w:rsidRDefault="00A40B3E"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77B0D6A" w14:textId="77777777" w:rsidR="00A40B3E" w:rsidRPr="00A64BED" w:rsidRDefault="00A40B3E" w:rsidP="00E15910">
            <w:pPr>
              <w:spacing w:after="0" w:line="264"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 но не</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 xml:space="preserve">более </w:t>
            </w:r>
            <w:r>
              <w:rPr>
                <w:rFonts w:ascii="Times New Roman" w:eastAsia="Times New Roman" w:hAnsi="Times New Roman"/>
                <w:sz w:val="24"/>
                <w:szCs w:val="24"/>
                <w:lang w:eastAsia="ru-RU"/>
              </w:rPr>
              <w:t>350 млн рублей</w:t>
            </w:r>
          </w:p>
        </w:tc>
      </w:tr>
      <w:tr w:rsidR="00A40B3E" w:rsidRPr="00A64BED" w14:paraId="37229DC5" w14:textId="77777777" w:rsidTr="001D0486">
        <w:trPr>
          <w:trHeight w:val="5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6634F5" w14:textId="77777777" w:rsidR="00A40B3E" w:rsidRPr="00A64BED" w:rsidRDefault="00A40B3E"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D0A81CF" w14:textId="77777777" w:rsidR="00A40B3E" w:rsidRPr="00A64BED" w:rsidRDefault="00A40B3E" w:rsidP="00E15910">
            <w:pPr>
              <w:spacing w:after="0" w:line="264"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A40B3E" w:rsidRPr="00A64BED" w14:paraId="4C9225E1" w14:textId="77777777" w:rsidTr="001D0486">
        <w:trPr>
          <w:trHeight w:val="5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60B518D" w14:textId="77777777" w:rsidR="00A40B3E" w:rsidRPr="00A64BED" w:rsidRDefault="00A40B3E"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Кредита</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B4476E6" w14:textId="77777777" w:rsidR="00A40B3E" w:rsidRPr="00A64BED" w:rsidRDefault="00A40B3E" w:rsidP="00E15910">
            <w:pPr>
              <w:spacing w:after="0" w:line="264"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A40B3E" w:rsidRPr="00A64BED" w14:paraId="0C6AE766" w14:textId="77777777" w:rsidTr="001D0486">
        <w:trPr>
          <w:trHeight w:val="85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DC3F7CA" w14:textId="77777777" w:rsidR="00A40B3E" w:rsidRPr="00A64BED" w:rsidRDefault="00A40B3E"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205CC11" w14:textId="77777777" w:rsidR="00A40B3E" w:rsidRPr="00C13AD7" w:rsidRDefault="00A40B3E" w:rsidP="00E15910">
            <w:pPr>
              <w:spacing w:after="0" w:line="264"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0,1% годовых от суммы Гарантии за весь срок действия Гарантии. </w:t>
            </w:r>
          </w:p>
          <w:p w14:paraId="337246D3" w14:textId="77777777" w:rsidR="00A40B3E" w:rsidRPr="00A64BED" w:rsidRDefault="00A40B3E" w:rsidP="00E15910">
            <w:pPr>
              <w:spacing w:after="0" w:line="264" w:lineRule="auto"/>
              <w:ind w:left="136" w:right="136"/>
              <w:jc w:val="both"/>
              <w:textAlignment w:val="top"/>
              <w:rPr>
                <w:rFonts w:ascii="Times New Roman" w:eastAsia="Times New Roman" w:hAnsi="Times New Roman"/>
                <w:sz w:val="16"/>
                <w:szCs w:val="16"/>
                <w:lang w:eastAsia="ru-RU"/>
              </w:rPr>
            </w:pPr>
          </w:p>
          <w:p w14:paraId="4213CB4C" w14:textId="77777777" w:rsidR="00A40B3E" w:rsidRPr="00A64BED" w:rsidRDefault="00A40B3E" w:rsidP="00E15910">
            <w:pPr>
              <w:spacing w:after="0" w:line="264" w:lineRule="auto"/>
              <w:ind w:left="136" w:right="136"/>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 xml:space="preserve">При сумме </w:t>
            </w:r>
            <w:r>
              <w:rPr>
                <w:rFonts w:ascii="Times New Roman" w:eastAsia="Times New Roman" w:hAnsi="Times New Roman"/>
                <w:sz w:val="24"/>
                <w:szCs w:val="24"/>
                <w:lang w:eastAsia="ru-RU"/>
              </w:rPr>
              <w:t>Г</w:t>
            </w:r>
            <w:r w:rsidRPr="00A64BED">
              <w:rPr>
                <w:rFonts w:ascii="Times New Roman" w:eastAsia="Times New Roman" w:hAnsi="Times New Roman"/>
                <w:sz w:val="24"/>
                <w:szCs w:val="24"/>
                <w:lang w:eastAsia="ru-RU"/>
              </w:rPr>
              <w:t xml:space="preserve">арантии более </w:t>
            </w:r>
            <w:r w:rsidRPr="00C61D9D">
              <w:rPr>
                <w:rFonts w:ascii="Times New Roman" w:eastAsia="Times New Roman" w:hAnsi="Times New Roman"/>
                <w:sz w:val="24"/>
                <w:szCs w:val="24"/>
                <w:lang w:eastAsia="ru-RU"/>
              </w:rPr>
              <w:t xml:space="preserve">100* </w:t>
            </w:r>
            <w:r>
              <w:rPr>
                <w:rFonts w:ascii="Times New Roman" w:eastAsia="Times New Roman" w:hAnsi="Times New Roman"/>
                <w:sz w:val="24"/>
                <w:szCs w:val="24"/>
                <w:lang w:eastAsia="ru-RU"/>
              </w:rPr>
              <w:t>млн рублей вознаграждение за Г</w:t>
            </w:r>
            <w:r w:rsidRPr="00A64BED">
              <w:rPr>
                <w:rFonts w:ascii="Times New Roman" w:eastAsia="Times New Roman" w:hAnsi="Times New Roman"/>
                <w:sz w:val="24"/>
                <w:szCs w:val="24"/>
                <w:lang w:eastAsia="ru-RU"/>
              </w:rPr>
              <w:t xml:space="preserve">арантию подлежит ежегодному перерасчету исходя из суммы основного долга по </w:t>
            </w:r>
            <w:r>
              <w:rPr>
                <w:rFonts w:ascii="Times New Roman" w:eastAsia="Times New Roman" w:hAnsi="Times New Roman"/>
                <w:sz w:val="24"/>
                <w:szCs w:val="24"/>
                <w:lang w:eastAsia="ru-RU"/>
              </w:rPr>
              <w:t>Займу</w:t>
            </w:r>
            <w:r w:rsidRPr="00A64BED">
              <w:rPr>
                <w:rFonts w:ascii="Times New Roman" w:eastAsia="Times New Roman" w:hAnsi="Times New Roman"/>
                <w:sz w:val="24"/>
                <w:szCs w:val="24"/>
                <w:lang w:eastAsia="ru-RU"/>
              </w:rPr>
              <w:t xml:space="preserve"> по состоянию на дату начала следующего финансового года</w:t>
            </w:r>
          </w:p>
        </w:tc>
      </w:tr>
      <w:tr w:rsidR="00A40B3E" w:rsidRPr="00A64BED" w14:paraId="0182F8DF" w14:textId="77777777" w:rsidTr="001D0486">
        <w:trPr>
          <w:trHeight w:val="185"/>
        </w:trPr>
        <w:tc>
          <w:tcPr>
            <w:tcW w:w="4378" w:type="dxa"/>
            <w:tcBorders>
              <w:top w:val="single" w:sz="8" w:space="0" w:color="000000"/>
              <w:left w:val="single" w:sz="8" w:space="0" w:color="000000"/>
              <w:bottom w:val="single" w:sz="4" w:space="0" w:color="auto"/>
              <w:right w:val="single" w:sz="8" w:space="0" w:color="000000"/>
            </w:tcBorders>
            <w:shd w:val="clear" w:color="auto" w:fill="FFFFFF"/>
            <w:tcMar>
              <w:top w:w="3" w:type="dxa"/>
              <w:left w:w="3" w:type="dxa"/>
              <w:bottom w:w="0" w:type="dxa"/>
              <w:right w:w="3" w:type="dxa"/>
            </w:tcMar>
          </w:tcPr>
          <w:p w14:paraId="7C3BDDC9" w14:textId="77777777" w:rsidR="00A40B3E" w:rsidRPr="00A64BED" w:rsidRDefault="00A40B3E"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489" w:type="dxa"/>
            <w:tcBorders>
              <w:top w:val="single" w:sz="8" w:space="0" w:color="000000"/>
              <w:left w:val="single" w:sz="8" w:space="0" w:color="000000"/>
              <w:bottom w:val="single" w:sz="4" w:space="0" w:color="auto"/>
              <w:right w:val="single" w:sz="8" w:space="0" w:color="000000"/>
            </w:tcBorders>
            <w:shd w:val="clear" w:color="auto" w:fill="auto"/>
            <w:tcMar>
              <w:top w:w="3" w:type="dxa"/>
              <w:left w:w="3" w:type="dxa"/>
              <w:bottom w:w="0" w:type="dxa"/>
              <w:right w:w="3" w:type="dxa"/>
            </w:tcMar>
          </w:tcPr>
          <w:p w14:paraId="1FB86EE5" w14:textId="77777777" w:rsidR="00A40B3E" w:rsidRPr="00A64BED" w:rsidRDefault="00A40B3E" w:rsidP="00E15910">
            <w:pPr>
              <w:spacing w:after="0" w:line="264"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ежеквартально</w:t>
            </w:r>
          </w:p>
        </w:tc>
      </w:tr>
      <w:tr w:rsidR="00A40B3E" w:rsidRPr="00A64BED" w14:paraId="32CF96A7" w14:textId="77777777" w:rsidTr="001D0486">
        <w:trPr>
          <w:trHeight w:val="450"/>
        </w:trPr>
        <w:tc>
          <w:tcPr>
            <w:tcW w:w="4378"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tcPr>
          <w:p w14:paraId="189246E6" w14:textId="77777777" w:rsidR="00A40B3E" w:rsidRPr="00A64BED" w:rsidRDefault="00A40B3E" w:rsidP="00E15910">
            <w:pPr>
              <w:spacing w:after="0" w:line="264" w:lineRule="auto"/>
              <w:ind w:left="142"/>
              <w:textAlignment w:val="top"/>
              <w:rPr>
                <w:rFonts w:ascii="Times New Roman" w:eastAsia="Times New Roman" w:hAnsi="Times New Roman"/>
                <w:b/>
                <w:bCs/>
                <w:kern w:val="24"/>
                <w:sz w:val="24"/>
                <w:szCs w:val="24"/>
                <w:lang w:eastAsia="ru-RU"/>
              </w:rPr>
            </w:pPr>
            <w:r w:rsidRPr="00C13AD7">
              <w:rPr>
                <w:rFonts w:ascii="Times New Roman" w:eastAsia="Times New Roman" w:hAnsi="Times New Roman"/>
                <w:b/>
                <w:bCs/>
                <w:color w:val="000000"/>
                <w:kern w:val="24"/>
                <w:sz w:val="24"/>
                <w:szCs w:val="24"/>
                <w:lang w:eastAsia="ru-RU"/>
              </w:rPr>
              <w:t>Целевое назначение гарантии</w:t>
            </w:r>
          </w:p>
        </w:tc>
        <w:tc>
          <w:tcPr>
            <w:tcW w:w="10489" w:type="dxa"/>
            <w:tcBorders>
              <w:top w:val="single" w:sz="4" w:space="0" w:color="auto"/>
              <w:left w:val="single" w:sz="4" w:space="0" w:color="auto"/>
              <w:bottom w:val="single" w:sz="4" w:space="0" w:color="auto"/>
              <w:right w:val="single" w:sz="4" w:space="0" w:color="auto"/>
            </w:tcBorders>
            <w:shd w:val="clear" w:color="auto" w:fill="auto"/>
            <w:tcMar>
              <w:top w:w="3" w:type="dxa"/>
              <w:left w:w="3" w:type="dxa"/>
              <w:bottom w:w="0" w:type="dxa"/>
              <w:right w:w="3" w:type="dxa"/>
            </w:tcMar>
          </w:tcPr>
          <w:p w14:paraId="3EB6AEC3" w14:textId="77777777" w:rsidR="00A40B3E" w:rsidRPr="00C13AD7"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Обеспечение исполнения обязательств Заемщиков по:</w:t>
            </w:r>
          </w:p>
          <w:p w14:paraId="015B3F94" w14:textId="77777777" w:rsidR="00A40B3E" w:rsidRPr="00A64BED" w:rsidRDefault="00A40B3E" w:rsidP="00A40B3E">
            <w:pPr>
              <w:pStyle w:val="a3"/>
              <w:numPr>
                <w:ilvl w:val="0"/>
                <w:numId w:val="30"/>
              </w:numPr>
              <w:spacing w:after="0" w:line="264" w:lineRule="auto"/>
              <w:ind w:left="142"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 xml:space="preserve">Фондом </w:t>
            </w:r>
            <w:r w:rsidRPr="00A64BED">
              <w:rPr>
                <w:rFonts w:ascii="Times New Roman" w:eastAsia="Times New Roman" w:hAnsi="Times New Roman"/>
                <w:sz w:val="24"/>
                <w:szCs w:val="24"/>
                <w:lang w:eastAsia="ru-RU"/>
              </w:rPr>
              <w:t>договорам</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w:t>
            </w:r>
          </w:p>
          <w:p w14:paraId="24A2CC8F" w14:textId="77777777" w:rsidR="00A40B3E" w:rsidRDefault="00A40B3E" w:rsidP="00A40B3E">
            <w:pPr>
              <w:pStyle w:val="a3"/>
              <w:numPr>
                <w:ilvl w:val="0"/>
                <w:numId w:val="30"/>
              </w:numPr>
              <w:spacing w:after="0" w:line="264" w:lineRule="auto"/>
              <w:ind w:left="142"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 xml:space="preserve">Фондом </w:t>
            </w:r>
            <w:r w:rsidRPr="00A64BED">
              <w:rPr>
                <w:rFonts w:ascii="Times New Roman" w:eastAsia="Times New Roman" w:hAnsi="Times New Roman"/>
                <w:sz w:val="24"/>
                <w:szCs w:val="24"/>
                <w:lang w:eastAsia="ru-RU"/>
              </w:rPr>
              <w:t>договорам</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(в том числе если </w:t>
            </w:r>
            <w:r>
              <w:rPr>
                <w:rFonts w:ascii="Times New Roman" w:eastAsia="Times New Roman" w:hAnsi="Times New Roman"/>
                <w:sz w:val="24"/>
                <w:szCs w:val="24"/>
                <w:lang w:eastAsia="ru-RU"/>
              </w:rPr>
              <w:t>заемные</w:t>
            </w:r>
            <w:r w:rsidRPr="00A64BED">
              <w:rPr>
                <w:rFonts w:ascii="Times New Roman" w:eastAsia="Times New Roman" w:hAnsi="Times New Roman"/>
                <w:sz w:val="24"/>
                <w:szCs w:val="24"/>
                <w:lang w:eastAsia="ru-RU"/>
              </w:rPr>
              <w:t xml:space="preserve"> средства в рамках договора</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частично предоставлены Заемщику или не предоставлены).</w:t>
            </w:r>
            <w:r>
              <w:rPr>
                <w:rFonts w:ascii="Times New Roman" w:eastAsia="Times New Roman" w:hAnsi="Times New Roman"/>
                <w:sz w:val="24"/>
                <w:szCs w:val="24"/>
                <w:lang w:eastAsia="ru-RU"/>
              </w:rPr>
              <w:t xml:space="preserve"> </w:t>
            </w:r>
          </w:p>
          <w:p w14:paraId="148E61D8" w14:textId="77777777" w:rsidR="00A40B3E" w:rsidRPr="00C13AD7"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Форма финансирования: заем единым траншем и (или) заем, выдаваемый частями (траншами).</w:t>
            </w:r>
          </w:p>
          <w:p w14:paraId="354C5CEB" w14:textId="77777777" w:rsidR="00A40B3E" w:rsidRDefault="00A40B3E" w:rsidP="00E15910">
            <w:pPr>
              <w:spacing w:after="0" w:line="264" w:lineRule="auto"/>
              <w:ind w:left="139" w:right="136"/>
              <w:jc w:val="both"/>
              <w:textAlignment w:val="top"/>
              <w:rPr>
                <w:rFonts w:ascii="Times New Roman" w:eastAsia="Times New Roman" w:hAnsi="Times New Roman"/>
                <w:kern w:val="24"/>
                <w:sz w:val="24"/>
                <w:szCs w:val="24"/>
                <w:lang w:eastAsia="ru-RU"/>
              </w:rPr>
            </w:pPr>
            <w:r w:rsidRPr="00C13AD7">
              <w:rPr>
                <w:rFonts w:ascii="Times New Roman" w:eastAsia="Times New Roman" w:hAnsi="Times New Roman"/>
                <w:kern w:val="24"/>
                <w:sz w:val="24"/>
                <w:szCs w:val="24"/>
                <w:lang w:eastAsia="ru-RU"/>
              </w:rPr>
              <w:t xml:space="preserve">Лимит ответственности Корпорации рассчитывается исходя из заемных требований по Займу в целом. </w:t>
            </w:r>
          </w:p>
          <w:p w14:paraId="4D958377" w14:textId="77777777" w:rsidR="00A40B3E" w:rsidRDefault="00A40B3E" w:rsidP="00E15910">
            <w:pPr>
              <w:spacing w:after="0" w:line="264" w:lineRule="auto"/>
              <w:ind w:left="139" w:right="136"/>
              <w:jc w:val="both"/>
              <w:textAlignment w:val="top"/>
              <w:rPr>
                <w:rFonts w:ascii="Times New Roman" w:eastAsia="Times New Roman" w:hAnsi="Times New Roman"/>
                <w:kern w:val="24"/>
                <w:sz w:val="24"/>
                <w:szCs w:val="24"/>
                <w:lang w:eastAsia="ru-RU"/>
              </w:rPr>
            </w:pPr>
            <w:r>
              <w:rPr>
                <w:rFonts w:ascii="Times New Roman" w:eastAsia="Times New Roman" w:hAnsi="Times New Roman"/>
                <w:color w:val="000000"/>
                <w:sz w:val="24"/>
                <w:szCs w:val="24"/>
                <w:lang w:eastAsia="ru-RU"/>
              </w:rPr>
              <w:t xml:space="preserve">Фонд осуществляет </w:t>
            </w:r>
            <w:r w:rsidRPr="008C2907">
              <w:rPr>
                <w:rFonts w:ascii="Times New Roman" w:eastAsia="Times New Roman" w:hAnsi="Times New Roman"/>
                <w:color w:val="000000"/>
                <w:sz w:val="24"/>
                <w:szCs w:val="24"/>
                <w:lang w:eastAsia="ru-RU"/>
              </w:rPr>
              <w:t xml:space="preserve">акцепт операций Принципала по расходованию денежных средств с банковского счета, открытого </w:t>
            </w:r>
            <w:r>
              <w:rPr>
                <w:rFonts w:ascii="Times New Roman" w:eastAsia="Times New Roman" w:hAnsi="Times New Roman"/>
                <w:color w:val="000000"/>
                <w:sz w:val="24"/>
                <w:szCs w:val="24"/>
                <w:lang w:eastAsia="ru-RU"/>
              </w:rPr>
              <w:t>Принципалом</w:t>
            </w:r>
            <w:r w:rsidRPr="008C2907">
              <w:rPr>
                <w:rFonts w:ascii="Times New Roman" w:eastAsia="Times New Roman" w:hAnsi="Times New Roman"/>
                <w:color w:val="000000"/>
                <w:sz w:val="24"/>
                <w:szCs w:val="24"/>
                <w:lang w:eastAsia="ru-RU"/>
              </w:rPr>
              <w:t xml:space="preserve"> для осуществления расчетов по проекту</w:t>
            </w:r>
            <w:r>
              <w:rPr>
                <w:rFonts w:ascii="Times New Roman" w:eastAsia="Times New Roman" w:hAnsi="Times New Roman"/>
                <w:color w:val="000000"/>
                <w:sz w:val="24"/>
                <w:szCs w:val="24"/>
                <w:lang w:eastAsia="ru-RU"/>
              </w:rPr>
              <w:t>,</w:t>
            </w:r>
            <w:r w:rsidRPr="00D1274A">
              <w:rPr>
                <w:rFonts w:ascii="Times New Roman" w:eastAsia="Times New Roman" w:hAnsi="Times New Roman"/>
                <w:color w:val="FF0000"/>
                <w:sz w:val="24"/>
                <w:szCs w:val="24"/>
                <w:lang w:eastAsia="ru-RU"/>
              </w:rPr>
              <w:t xml:space="preserve"> </w:t>
            </w:r>
            <w:r w:rsidRPr="008C2907">
              <w:rPr>
                <w:rFonts w:ascii="Times New Roman" w:eastAsia="Times New Roman" w:hAnsi="Times New Roman"/>
                <w:color w:val="000000"/>
                <w:sz w:val="24"/>
                <w:szCs w:val="24"/>
                <w:lang w:eastAsia="ru-RU"/>
              </w:rPr>
              <w:t xml:space="preserve">за счет средств </w:t>
            </w:r>
            <w:r>
              <w:rPr>
                <w:rFonts w:ascii="Times New Roman" w:eastAsia="Times New Roman" w:hAnsi="Times New Roman"/>
                <w:color w:val="000000"/>
                <w:sz w:val="24"/>
                <w:szCs w:val="24"/>
                <w:lang w:eastAsia="ru-RU"/>
              </w:rPr>
              <w:t>З</w:t>
            </w:r>
            <w:r w:rsidRPr="008C2907">
              <w:rPr>
                <w:rFonts w:ascii="Times New Roman" w:eastAsia="Times New Roman" w:hAnsi="Times New Roman"/>
                <w:color w:val="000000"/>
                <w:sz w:val="24"/>
                <w:szCs w:val="24"/>
                <w:lang w:eastAsia="ru-RU"/>
              </w:rPr>
              <w:t>айма.</w:t>
            </w:r>
          </w:p>
          <w:p w14:paraId="7BE1577D" w14:textId="77777777" w:rsidR="00A40B3E" w:rsidRPr="008249AF" w:rsidRDefault="00A40B3E" w:rsidP="00E15910">
            <w:pPr>
              <w:spacing w:after="0" w:line="264" w:lineRule="auto"/>
              <w:ind w:left="144" w:right="136"/>
              <w:jc w:val="both"/>
              <w:textAlignment w:val="top"/>
              <w:rPr>
                <w:rFonts w:ascii="Times New Roman" w:eastAsia="Times New Roman" w:hAnsi="Times New Roman"/>
                <w:kern w:val="24"/>
                <w:sz w:val="24"/>
                <w:szCs w:val="24"/>
                <w:lang w:eastAsia="ru-RU"/>
              </w:rPr>
            </w:pPr>
            <w:r w:rsidRPr="008249AF">
              <w:rPr>
                <w:rFonts w:ascii="Times New Roman" w:eastAsia="Times New Roman" w:hAnsi="Times New Roman"/>
                <w:kern w:val="24"/>
                <w:sz w:val="24"/>
                <w:szCs w:val="24"/>
                <w:lang w:eastAsia="ru-RU"/>
              </w:rPr>
              <w:t>Гарантия Корпорации предоставляется только в случае, если условиями заключенного договора займа предусмотрена выдач</w:t>
            </w:r>
            <w:r>
              <w:rPr>
                <w:rFonts w:ascii="Times New Roman" w:eastAsia="Times New Roman" w:hAnsi="Times New Roman"/>
                <w:kern w:val="24"/>
                <w:sz w:val="24"/>
                <w:szCs w:val="24"/>
                <w:lang w:eastAsia="ru-RU"/>
              </w:rPr>
              <w:t>а Займа при условии оформления Г</w:t>
            </w:r>
            <w:r w:rsidRPr="008249AF">
              <w:rPr>
                <w:rFonts w:ascii="Times New Roman" w:eastAsia="Times New Roman" w:hAnsi="Times New Roman"/>
                <w:kern w:val="24"/>
                <w:sz w:val="24"/>
                <w:szCs w:val="24"/>
                <w:lang w:eastAsia="ru-RU"/>
              </w:rPr>
              <w:t xml:space="preserve">арантии Корпорации/получения положительного решения Корпорации о предоставлении </w:t>
            </w:r>
            <w:r>
              <w:rPr>
                <w:rFonts w:ascii="Times New Roman" w:eastAsia="Times New Roman" w:hAnsi="Times New Roman"/>
                <w:kern w:val="24"/>
                <w:sz w:val="24"/>
                <w:szCs w:val="24"/>
                <w:lang w:eastAsia="ru-RU"/>
              </w:rPr>
              <w:t>Г</w:t>
            </w:r>
            <w:r w:rsidRPr="008249AF">
              <w:rPr>
                <w:rFonts w:ascii="Times New Roman" w:eastAsia="Times New Roman" w:hAnsi="Times New Roman"/>
                <w:kern w:val="24"/>
                <w:sz w:val="24"/>
                <w:szCs w:val="24"/>
                <w:lang w:eastAsia="ru-RU"/>
              </w:rPr>
              <w:t xml:space="preserve">арантии. </w:t>
            </w:r>
          </w:p>
          <w:p w14:paraId="0EE6441C" w14:textId="77777777" w:rsidR="00A40B3E" w:rsidRPr="00A64BED"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Г</w:t>
            </w:r>
            <w:r w:rsidRPr="00C13AD7">
              <w:rPr>
                <w:rFonts w:ascii="Times New Roman" w:eastAsia="Times New Roman" w:hAnsi="Times New Roman"/>
                <w:kern w:val="24"/>
                <w:sz w:val="24"/>
                <w:szCs w:val="24"/>
                <w:lang w:eastAsia="ru-RU"/>
              </w:rPr>
              <w:t>арантия предоставляется либо в случае, если условиями заключенного договора займа предусмотрена выдача первого транша при условии оформления Гарантии Корпорации/получения положительного решения Корпорации о</w:t>
            </w:r>
            <w:r>
              <w:rPr>
                <w:rFonts w:ascii="Times New Roman" w:eastAsia="Times New Roman" w:hAnsi="Times New Roman"/>
                <w:kern w:val="24"/>
                <w:sz w:val="24"/>
                <w:szCs w:val="24"/>
                <w:lang w:eastAsia="ru-RU"/>
              </w:rPr>
              <w:t> </w:t>
            </w:r>
            <w:r w:rsidRPr="00C13AD7">
              <w:rPr>
                <w:rFonts w:ascii="Times New Roman" w:eastAsia="Times New Roman" w:hAnsi="Times New Roman"/>
                <w:kern w:val="24"/>
                <w:sz w:val="24"/>
                <w:szCs w:val="24"/>
                <w:lang w:eastAsia="ru-RU"/>
              </w:rPr>
              <w:t xml:space="preserve">предоставлении </w:t>
            </w:r>
            <w:r>
              <w:rPr>
                <w:rFonts w:ascii="Times New Roman" w:eastAsia="Times New Roman" w:hAnsi="Times New Roman"/>
                <w:kern w:val="24"/>
                <w:sz w:val="24"/>
                <w:szCs w:val="24"/>
                <w:lang w:eastAsia="ru-RU"/>
              </w:rPr>
              <w:t>Г</w:t>
            </w:r>
            <w:r w:rsidRPr="00C13AD7">
              <w:rPr>
                <w:rFonts w:ascii="Times New Roman" w:eastAsia="Times New Roman" w:hAnsi="Times New Roman"/>
                <w:kern w:val="24"/>
                <w:sz w:val="24"/>
                <w:szCs w:val="24"/>
                <w:lang w:eastAsia="ru-RU"/>
              </w:rPr>
              <w:t>арантии, либо при выдаче очередного транша по договору займа.</w:t>
            </w:r>
            <w:r>
              <w:rPr>
                <w:rFonts w:ascii="Times New Roman" w:eastAsia="Times New Roman" w:hAnsi="Times New Roman"/>
                <w:kern w:val="24"/>
                <w:sz w:val="24"/>
                <w:szCs w:val="24"/>
                <w:lang w:eastAsia="ru-RU"/>
              </w:rPr>
              <w:t xml:space="preserve"> Л</w:t>
            </w:r>
            <w:r w:rsidRPr="00C13AD7">
              <w:rPr>
                <w:rFonts w:ascii="Times New Roman" w:eastAsia="Times New Roman" w:hAnsi="Times New Roman"/>
                <w:kern w:val="24"/>
                <w:sz w:val="24"/>
                <w:szCs w:val="24"/>
                <w:lang w:eastAsia="ru-RU"/>
              </w:rPr>
              <w:t>имит ответственности Корпорации рассчитывается исходя из заемных требований по Займу в целом</w:t>
            </w:r>
          </w:p>
        </w:tc>
      </w:tr>
      <w:tr w:rsidR="00A40B3E" w:rsidRPr="00AF2C8E" w14:paraId="3140E276" w14:textId="77777777" w:rsidTr="001D0486">
        <w:trPr>
          <w:trHeight w:val="1185"/>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0D34C26" w14:textId="77777777" w:rsidR="00A40B3E" w:rsidRPr="00A64BED" w:rsidRDefault="00A40B3E"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Обязательное условие предоставления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51D3296" w14:textId="77777777" w:rsidR="00A40B3E" w:rsidRPr="00A64BED"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 договору</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обеспечения в виде поручительства РГО</w:t>
            </w:r>
            <w:r>
              <w:rPr>
                <w:rFonts w:ascii="Times New Roman" w:eastAsia="Times New Roman" w:hAnsi="Times New Roman"/>
                <w:sz w:val="24"/>
                <w:szCs w:val="24"/>
                <w:lang w:eastAsia="ru-RU"/>
              </w:rPr>
              <w:t xml:space="preserve"> с учетом порядка, установленного в </w:t>
            </w:r>
            <w:r w:rsidRPr="00C34601">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равилах </w:t>
            </w:r>
            <w:r w:rsidRPr="00C34601">
              <w:rPr>
                <w:rFonts w:ascii="Times New Roman" w:eastAsia="Times New Roman" w:hAnsi="Times New Roman"/>
                <w:sz w:val="24"/>
                <w:szCs w:val="24"/>
                <w:lang w:eastAsia="ru-RU"/>
              </w:rPr>
              <w:t>взаимодействия регион</w:t>
            </w:r>
            <w:r>
              <w:rPr>
                <w:rFonts w:ascii="Times New Roman" w:eastAsia="Times New Roman" w:hAnsi="Times New Roman"/>
                <w:sz w:val="24"/>
                <w:szCs w:val="24"/>
                <w:lang w:eastAsia="ru-RU"/>
              </w:rPr>
              <w:t xml:space="preserve">альных гарантийных организаций </w:t>
            </w:r>
            <w:r w:rsidRPr="00C34601">
              <w:rPr>
                <w:rFonts w:ascii="Times New Roman" w:eastAsia="Times New Roman" w:hAnsi="Times New Roman"/>
                <w:sz w:val="24"/>
                <w:szCs w:val="24"/>
                <w:lang w:eastAsia="ru-RU"/>
              </w:rPr>
              <w:t xml:space="preserve">с акционерным обществом «Федеральная корпорация по развитию малого и среднего предпринимательства» при предоставлении гарантийного продукта «Прямая </w:t>
            </w:r>
            <w:r>
              <w:rPr>
                <w:rFonts w:ascii="Times New Roman" w:eastAsia="Times New Roman" w:hAnsi="Times New Roman"/>
                <w:sz w:val="24"/>
                <w:szCs w:val="24"/>
                <w:lang w:eastAsia="ru-RU"/>
              </w:rPr>
              <w:t xml:space="preserve">гарантия, выдаваемая совместно </w:t>
            </w:r>
            <w:r w:rsidRPr="00C34601">
              <w:rPr>
                <w:rFonts w:ascii="Times New Roman" w:eastAsia="Times New Roman" w:hAnsi="Times New Roman"/>
                <w:sz w:val="24"/>
                <w:szCs w:val="24"/>
                <w:lang w:eastAsia="ru-RU"/>
              </w:rPr>
              <w:t>с поручительством РГО (</w:t>
            </w:r>
            <w:proofErr w:type="spellStart"/>
            <w:r w:rsidRPr="00C34601">
              <w:rPr>
                <w:rFonts w:ascii="Times New Roman" w:eastAsia="Times New Roman" w:hAnsi="Times New Roman"/>
                <w:sz w:val="24"/>
                <w:szCs w:val="24"/>
                <w:lang w:eastAsia="ru-RU"/>
              </w:rPr>
              <w:t>согарантия</w:t>
            </w:r>
            <w:proofErr w:type="spellEnd"/>
            <w:r w:rsidRPr="00C3460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6C2A63BB" w14:textId="77777777" w:rsidR="00A40B3E" w:rsidRPr="00AF2C8E"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До выдачи Г</w:t>
            </w:r>
            <w:r w:rsidRPr="00A64BED">
              <w:rPr>
                <w:rFonts w:ascii="Times New Roman" w:eastAsia="Times New Roman" w:hAnsi="Times New Roman"/>
                <w:sz w:val="24"/>
                <w:szCs w:val="24"/>
                <w:lang w:eastAsia="ru-RU"/>
              </w:rPr>
              <w:t xml:space="preserve">арантии в Корпорацию должна быть представлена копия заключенного Договора поручительства, заверенная уполномоченным лицом </w:t>
            </w:r>
            <w:r>
              <w:rPr>
                <w:rFonts w:ascii="Times New Roman" w:eastAsia="Times New Roman" w:hAnsi="Times New Roman"/>
                <w:sz w:val="24"/>
                <w:szCs w:val="24"/>
                <w:lang w:eastAsia="ru-RU"/>
              </w:rPr>
              <w:t>Фонда</w:t>
            </w:r>
          </w:p>
        </w:tc>
      </w:tr>
      <w:tr w:rsidR="00A40B3E" w:rsidRPr="00AF2C8E" w14:paraId="323566FE" w14:textId="77777777" w:rsidTr="001D0486">
        <w:trPr>
          <w:trHeight w:val="398"/>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13CA781" w14:textId="77777777" w:rsidR="00A40B3E" w:rsidRPr="00A64BED" w:rsidRDefault="00A40B3E"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EF2C326" w14:textId="77777777" w:rsidR="00A40B3E" w:rsidRPr="00AF2C8E"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действия Гарантии начинается с момента ее выдачи при условии уплаты вознаграждения либо его части согласно установленному графику </w:t>
            </w:r>
          </w:p>
        </w:tc>
      </w:tr>
      <w:tr w:rsidR="00A40B3E" w:rsidRPr="00AF2C8E" w14:paraId="4F923C95" w14:textId="77777777" w:rsidTr="001D0486">
        <w:trPr>
          <w:trHeight w:val="352"/>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5BCDE1D" w14:textId="77777777" w:rsidR="00A40B3E" w:rsidRPr="00A64BED" w:rsidRDefault="00A40B3E"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9A1CF14" w14:textId="77777777" w:rsidR="00A40B3E" w:rsidRPr="00AF2C8E" w:rsidRDefault="00A40B3E" w:rsidP="00E15910">
            <w:pPr>
              <w:spacing w:after="0" w:line="264" w:lineRule="auto"/>
              <w:ind w:left="142" w:right="136"/>
              <w:jc w:val="both"/>
              <w:textAlignment w:val="top"/>
              <w:rPr>
                <w:rFonts w:ascii="Times New Roman" w:eastAsia="Times New Roman" w:hAnsi="Times New Roman"/>
                <w:color w:val="000000"/>
                <w:sz w:val="24"/>
                <w:szCs w:val="24"/>
                <w:lang w:eastAsia="ru-RU"/>
              </w:rPr>
            </w:pPr>
            <w:r w:rsidRPr="00A64BED">
              <w:rPr>
                <w:rFonts w:ascii="Times New Roman" w:eastAsia="Times New Roman" w:hAnsi="Times New Roman"/>
                <w:color w:val="000000"/>
                <w:sz w:val="24"/>
                <w:szCs w:val="24"/>
                <w:lang w:eastAsia="ru-RU"/>
              </w:rPr>
              <w:t xml:space="preserve">По истечении 120 дней с даты исполнения </w:t>
            </w:r>
            <w:r>
              <w:rPr>
                <w:rFonts w:ascii="Times New Roman" w:eastAsia="Times New Roman" w:hAnsi="Times New Roman"/>
                <w:color w:val="000000"/>
                <w:sz w:val="24"/>
                <w:szCs w:val="24"/>
                <w:lang w:eastAsia="ru-RU"/>
              </w:rPr>
              <w:t xml:space="preserve">заемного </w:t>
            </w:r>
            <w:r w:rsidRPr="00A64BED">
              <w:rPr>
                <w:rFonts w:ascii="Times New Roman" w:eastAsia="Times New Roman" w:hAnsi="Times New Roman"/>
                <w:color w:val="000000"/>
                <w:sz w:val="24"/>
                <w:szCs w:val="24"/>
                <w:lang w:eastAsia="ru-RU"/>
              </w:rPr>
              <w:t xml:space="preserve">обязательства, определяемой в соответствии с положениями </w:t>
            </w:r>
            <w:r>
              <w:rPr>
                <w:rFonts w:ascii="Times New Roman" w:eastAsia="Times New Roman" w:hAnsi="Times New Roman"/>
                <w:color w:val="000000"/>
                <w:sz w:val="24"/>
                <w:szCs w:val="24"/>
                <w:lang w:eastAsia="ru-RU"/>
              </w:rPr>
              <w:t>договора займа</w:t>
            </w:r>
          </w:p>
        </w:tc>
      </w:tr>
      <w:tr w:rsidR="00A40B3E" w:rsidRPr="00A64BED" w14:paraId="6583C534" w14:textId="77777777" w:rsidTr="001D0486">
        <w:trPr>
          <w:trHeight w:val="1258"/>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82B05F5" w14:textId="77777777" w:rsidR="00A40B3E" w:rsidRPr="00A64BED" w:rsidRDefault="00A40B3E"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5905C12" w14:textId="77777777" w:rsidR="00A40B3E" w:rsidRPr="00A64BED"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Корпорация приобретает право требовать от Заемщика</w:t>
            </w:r>
            <w:r w:rsidRPr="006E1954">
              <w:rPr>
                <w:rFonts w:ascii="Times New Roman" w:eastAsia="Times New Roman" w:hAnsi="Times New Roman"/>
                <w:sz w:val="24"/>
                <w:szCs w:val="24"/>
                <w:lang w:eastAsia="ru-RU"/>
              </w:rPr>
              <w:t>/Принципала</w:t>
            </w:r>
            <w:r w:rsidRPr="00A64BED">
              <w:rPr>
                <w:rFonts w:ascii="Times New Roman" w:eastAsia="Times New Roman" w:hAnsi="Times New Roman"/>
                <w:sz w:val="24"/>
                <w:szCs w:val="24"/>
                <w:lang w:eastAsia="ru-RU"/>
              </w:rPr>
              <w:t xml:space="preserve"> в порядке регресса возмещения сумм, уплаченных </w:t>
            </w:r>
            <w:r>
              <w:rPr>
                <w:rFonts w:ascii="Times New Roman" w:eastAsia="Times New Roman" w:hAnsi="Times New Roman"/>
                <w:sz w:val="24"/>
                <w:szCs w:val="24"/>
                <w:lang w:eastAsia="ru-RU"/>
              </w:rPr>
              <w:t>Фонду</w:t>
            </w:r>
            <w:r w:rsidRPr="00A64BED">
              <w:rPr>
                <w:rFonts w:ascii="Times New Roman" w:eastAsia="Times New Roman" w:hAnsi="Times New Roman"/>
                <w:sz w:val="24"/>
                <w:szCs w:val="24"/>
                <w:lang w:eastAsia="ru-RU"/>
              </w:rPr>
              <w:t xml:space="preserve"> по Независимой гарантии. </w:t>
            </w:r>
          </w:p>
          <w:p w14:paraId="6E291719" w14:textId="77777777" w:rsidR="00A40B3E" w:rsidRPr="00A8096F"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p>
          <w:p w14:paraId="3967FDE3" w14:textId="77777777" w:rsidR="00A40B3E" w:rsidRPr="00A64BED" w:rsidRDefault="00A40B3E" w:rsidP="00E15910">
            <w:pPr>
              <w:spacing w:after="0" w:line="264" w:lineRule="auto"/>
              <w:ind w:left="142" w:right="136"/>
              <w:jc w:val="both"/>
              <w:textAlignment w:val="top"/>
              <w:rPr>
                <w:rFonts w:ascii="Times New Roman" w:eastAsia="Times New Roman" w:hAnsi="Times New Roman"/>
                <w:color w:val="FF0000"/>
                <w:sz w:val="12"/>
                <w:szCs w:val="12"/>
                <w:lang w:eastAsia="ru-RU"/>
              </w:rPr>
            </w:pPr>
            <w:r w:rsidRPr="00A64BED">
              <w:rPr>
                <w:rFonts w:ascii="Times New Roman" w:eastAsia="Times New Roman" w:hAnsi="Times New Roman"/>
                <w:sz w:val="24"/>
                <w:szCs w:val="24"/>
                <w:lang w:eastAsia="ru-RU"/>
              </w:rPr>
              <w:t xml:space="preserve">При гарантийном лимите на Заемщика более </w:t>
            </w:r>
            <w:r>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0 млн рублей: Корпорация реализует свои права по поручительству</w:t>
            </w:r>
            <w:r>
              <w:rPr>
                <w:rFonts w:ascii="Times New Roman" w:eastAsia="Times New Roman" w:hAnsi="Times New Roman"/>
                <w:sz w:val="24"/>
                <w:szCs w:val="24"/>
                <w:lang w:eastAsia="ru-RU"/>
              </w:rPr>
              <w:t xml:space="preserve"> или залогу (</w:t>
            </w:r>
            <w:proofErr w:type="spellStart"/>
            <w:r>
              <w:rPr>
                <w:rFonts w:ascii="Times New Roman" w:eastAsia="Times New Roman" w:hAnsi="Times New Roman"/>
                <w:sz w:val="24"/>
                <w:szCs w:val="24"/>
                <w:lang w:eastAsia="ru-RU"/>
              </w:rPr>
              <w:t>созалогу</w:t>
            </w:r>
            <w:proofErr w:type="spellEnd"/>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которым обеспечивается регрессное право Гаранта</w:t>
            </w:r>
          </w:p>
        </w:tc>
      </w:tr>
      <w:tr w:rsidR="00A40B3E" w:rsidRPr="00A64BED" w14:paraId="56664A72" w14:textId="77777777" w:rsidTr="001D0486">
        <w:trPr>
          <w:trHeight w:val="5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B3150A2" w14:textId="77777777" w:rsidR="00A40B3E" w:rsidRPr="00A64BED" w:rsidRDefault="00A40B3E" w:rsidP="00E15910">
            <w:pPr>
              <w:spacing w:after="0" w:line="264"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DEF0A2D" w14:textId="77777777" w:rsidR="00A40B3E" w:rsidRPr="00A64BED"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p>
        </w:tc>
      </w:tr>
      <w:tr w:rsidR="00A40B3E" w:rsidRPr="00A64BED" w14:paraId="64E1DA89" w14:textId="77777777" w:rsidTr="001D0486">
        <w:trPr>
          <w:trHeight w:val="589"/>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D42D90C" w14:textId="77777777" w:rsidR="00A40B3E" w:rsidRPr="00A64BED" w:rsidRDefault="00A40B3E"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Pr>
                <w:rFonts w:ascii="Times New Roman" w:eastAsia="Times New Roman" w:hAnsi="Times New Roman"/>
                <w:b/>
                <w:bCs/>
                <w:kern w:val="24"/>
                <w:sz w:val="24"/>
                <w:szCs w:val="24"/>
                <w:lang w:eastAsia="ru-RU"/>
              </w:rPr>
              <w:t>Фонду</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88D6ED5" w14:textId="77777777" w:rsidR="00A40B3E" w:rsidRPr="00A64BED" w:rsidRDefault="00A40B3E" w:rsidP="00E15910">
            <w:pPr>
              <w:spacing w:after="0" w:line="264" w:lineRule="auto"/>
              <w:ind w:left="149" w:right="136"/>
              <w:jc w:val="both"/>
              <w:textAlignment w:val="top"/>
              <w:rPr>
                <w:rFonts w:ascii="Times New Roman" w:eastAsia="Times New Roman" w:hAnsi="Times New Roman"/>
                <w:sz w:val="12"/>
                <w:szCs w:val="12"/>
                <w:lang w:eastAsia="ru-RU"/>
              </w:rPr>
            </w:pPr>
            <w:r>
              <w:rPr>
                <w:rFonts w:ascii="Times New Roman" w:eastAsia="Times New Roman" w:hAnsi="Times New Roman"/>
                <w:sz w:val="24"/>
                <w:szCs w:val="24"/>
                <w:lang w:eastAsia="ru-RU"/>
              </w:rPr>
              <w:t>Фонд</w:t>
            </w:r>
            <w:r w:rsidRPr="00C417AA">
              <w:rPr>
                <w:rFonts w:ascii="Times New Roman" w:eastAsia="Times New Roman" w:hAnsi="Times New Roman"/>
                <w:sz w:val="24"/>
                <w:szCs w:val="24"/>
                <w:lang w:eastAsia="ru-RU"/>
              </w:rPr>
              <w:t>, осуществляющ</w:t>
            </w:r>
            <w:r>
              <w:rPr>
                <w:rFonts w:ascii="Times New Roman" w:eastAsia="Times New Roman" w:hAnsi="Times New Roman"/>
                <w:sz w:val="24"/>
                <w:szCs w:val="24"/>
                <w:lang w:eastAsia="ru-RU"/>
              </w:rPr>
              <w:t>ий</w:t>
            </w:r>
            <w:r w:rsidRPr="00C417AA">
              <w:rPr>
                <w:rFonts w:ascii="Times New Roman" w:eastAsia="Times New Roman" w:hAnsi="Times New Roman"/>
                <w:sz w:val="24"/>
                <w:szCs w:val="24"/>
                <w:lang w:eastAsia="ru-RU"/>
              </w:rPr>
              <w:t xml:space="preserve"> финансирование в форме </w:t>
            </w:r>
            <w:r>
              <w:rPr>
                <w:rFonts w:ascii="Times New Roman" w:eastAsia="Times New Roman" w:hAnsi="Times New Roman"/>
                <w:sz w:val="24"/>
                <w:szCs w:val="24"/>
                <w:lang w:eastAsia="ru-RU"/>
              </w:rPr>
              <w:t xml:space="preserve">Займа </w:t>
            </w:r>
            <w:r w:rsidRPr="00C417AA">
              <w:rPr>
                <w:rFonts w:ascii="Times New Roman" w:eastAsia="Times New Roman" w:hAnsi="Times New Roman"/>
                <w:sz w:val="24"/>
                <w:szCs w:val="24"/>
                <w:lang w:eastAsia="ru-RU"/>
              </w:rPr>
              <w:t>на основании договора</w:t>
            </w:r>
            <w:r>
              <w:rPr>
                <w:rFonts w:ascii="Times New Roman" w:eastAsia="Times New Roman" w:hAnsi="Times New Roman"/>
                <w:sz w:val="24"/>
                <w:szCs w:val="24"/>
                <w:lang w:eastAsia="ru-RU"/>
              </w:rPr>
              <w:t xml:space="preserve"> займа и</w:t>
            </w:r>
            <w:r w:rsidRPr="00C417AA">
              <w:rPr>
                <w:rFonts w:ascii="Times New Roman" w:eastAsia="Times New Roman" w:hAnsi="Times New Roman"/>
                <w:sz w:val="24"/>
                <w:szCs w:val="24"/>
                <w:lang w:eastAsia="ru-RU"/>
              </w:rPr>
              <w:t xml:space="preserve"> заключивш</w:t>
            </w:r>
            <w:r>
              <w:rPr>
                <w:rFonts w:ascii="Times New Roman" w:eastAsia="Times New Roman" w:hAnsi="Times New Roman"/>
                <w:sz w:val="24"/>
                <w:szCs w:val="24"/>
                <w:lang w:eastAsia="ru-RU"/>
              </w:rPr>
              <w:t>ий</w:t>
            </w:r>
            <w:r w:rsidRPr="00C417AA">
              <w:rPr>
                <w:rFonts w:ascii="Times New Roman" w:eastAsia="Times New Roman" w:hAnsi="Times New Roman"/>
                <w:sz w:val="24"/>
                <w:szCs w:val="24"/>
                <w:lang w:eastAsia="ru-RU"/>
              </w:rPr>
              <w:t xml:space="preserve"> с Корпорацией Соглашение о сотрудничестве</w:t>
            </w:r>
            <w:r w:rsidRPr="00A64BED" w:rsidDel="00DD23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tc>
      </w:tr>
      <w:tr w:rsidR="00A40B3E" w:rsidRPr="00A64BED" w14:paraId="2E8DEB93" w14:textId="77777777" w:rsidTr="001D0486">
        <w:trPr>
          <w:trHeight w:val="43"/>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789AF08" w14:textId="77777777" w:rsidR="00A40B3E" w:rsidRPr="00A64BED" w:rsidRDefault="00A40B3E"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Фондом</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80CAA04" w14:textId="77777777" w:rsidR="00A40B3E" w:rsidRPr="00DD2323" w:rsidRDefault="00A40B3E" w:rsidP="00E15910">
            <w:pPr>
              <w:spacing w:after="0" w:line="264" w:lineRule="auto"/>
              <w:ind w:left="142" w:right="136"/>
              <w:jc w:val="both"/>
              <w:textAlignment w:val="top"/>
              <w:rPr>
                <w:rFonts w:ascii="Times New Roman" w:eastAsia="Times New Roman" w:hAnsi="Times New Roman"/>
                <w:i/>
                <w:color w:val="000000"/>
                <w:sz w:val="24"/>
                <w:szCs w:val="24"/>
                <w:lang w:eastAsia="ru-RU"/>
              </w:rPr>
            </w:pPr>
            <w:r w:rsidRPr="00DD2323">
              <w:rPr>
                <w:rFonts w:ascii="Times New Roman" w:hAnsi="Times New Roman"/>
                <w:sz w:val="24"/>
                <w:szCs w:val="24"/>
                <w:lang w:eastAsia="ru-RU"/>
              </w:rPr>
              <w:t xml:space="preserve">При наступлении гарантийного случая </w:t>
            </w:r>
            <w:r>
              <w:rPr>
                <w:rFonts w:ascii="Times New Roman" w:eastAsia="Times New Roman" w:hAnsi="Times New Roman"/>
                <w:sz w:val="24"/>
                <w:szCs w:val="24"/>
                <w:lang w:eastAsia="ru-RU"/>
              </w:rPr>
              <w:t>Фонд</w:t>
            </w:r>
            <w:r w:rsidRPr="00DD2323">
              <w:rPr>
                <w:rFonts w:ascii="Times New Roman" w:eastAsia="Times New Roman" w:hAnsi="Times New Roman"/>
                <w:sz w:val="24"/>
                <w:szCs w:val="24"/>
                <w:lang w:eastAsia="ru-RU"/>
              </w:rPr>
              <w:t xml:space="preserve"> вправе обратиться к Корпорации с требо</w:t>
            </w:r>
            <w:r>
              <w:rPr>
                <w:rFonts w:ascii="Times New Roman" w:eastAsia="Times New Roman" w:hAnsi="Times New Roman"/>
                <w:sz w:val="24"/>
                <w:szCs w:val="24"/>
                <w:lang w:eastAsia="ru-RU"/>
              </w:rPr>
              <w:t>ванием о совершении платежа по Г</w:t>
            </w:r>
            <w:r w:rsidRPr="00DD2323">
              <w:rPr>
                <w:rFonts w:ascii="Times New Roman" w:eastAsia="Times New Roman" w:hAnsi="Times New Roman"/>
                <w:sz w:val="24"/>
                <w:szCs w:val="24"/>
                <w:lang w:eastAsia="ru-RU"/>
              </w:rPr>
              <w:t xml:space="preserve">арантии, если обязательство Заемщика по возврату суммы Займа по договору займа остается неисполненным полностью или частично </w:t>
            </w:r>
            <w:r w:rsidRPr="00DD2323">
              <w:rPr>
                <w:rFonts w:ascii="Times New Roman" w:hAnsi="Times New Roman"/>
                <w:sz w:val="24"/>
                <w:szCs w:val="24"/>
                <w:lang w:eastAsia="ru-RU"/>
              </w:rPr>
              <w:t>в размере</w:t>
            </w:r>
            <w:r>
              <w:rPr>
                <w:rFonts w:ascii="Times New Roman" w:hAnsi="Times New Roman"/>
                <w:sz w:val="24"/>
                <w:szCs w:val="24"/>
                <w:lang w:eastAsia="ru-RU"/>
              </w:rPr>
              <w:t xml:space="preserve">, </w:t>
            </w:r>
            <w:r w:rsidRPr="00DD2323">
              <w:rPr>
                <w:rFonts w:ascii="Times New Roman" w:hAnsi="Times New Roman"/>
                <w:sz w:val="24"/>
                <w:szCs w:val="24"/>
                <w:lang w:eastAsia="ru-RU"/>
              </w:rPr>
              <w:t xml:space="preserve">рассчитанном </w:t>
            </w:r>
            <w:r w:rsidRPr="00DD2323">
              <w:rPr>
                <w:rFonts w:ascii="Times New Roman" w:eastAsia="Times New Roman" w:hAnsi="Times New Roman"/>
                <w:i/>
                <w:sz w:val="24"/>
                <w:szCs w:val="24"/>
                <w:lang w:eastAsia="ru-RU"/>
              </w:rPr>
              <w:t xml:space="preserve">на дату предъявления требования </w:t>
            </w:r>
            <w:r>
              <w:rPr>
                <w:rFonts w:ascii="Times New Roman" w:eastAsia="Times New Roman" w:hAnsi="Times New Roman"/>
                <w:i/>
                <w:sz w:val="24"/>
                <w:szCs w:val="24"/>
                <w:lang w:eastAsia="ru-RU"/>
              </w:rPr>
              <w:t>Фонда</w:t>
            </w:r>
            <w:r w:rsidRPr="00DD2323">
              <w:rPr>
                <w:rFonts w:ascii="Times New Roman" w:eastAsia="Times New Roman" w:hAnsi="Times New Roman"/>
                <w:i/>
                <w:sz w:val="24"/>
                <w:szCs w:val="24"/>
                <w:lang w:eastAsia="ru-RU"/>
              </w:rPr>
              <w:t xml:space="preserve"> к Заемщику об уплате суммы Займа</w:t>
            </w:r>
            <w:r>
              <w:rPr>
                <w:rFonts w:ascii="Times New Roman" w:eastAsia="Times New Roman" w:hAnsi="Times New Roman"/>
                <w:i/>
                <w:sz w:val="24"/>
                <w:szCs w:val="24"/>
                <w:lang w:eastAsia="ru-RU"/>
              </w:rPr>
              <w:t xml:space="preserve"> за вычетом сумм, уплаченных Заемщиком в целях исполнения своих обязательств</w:t>
            </w:r>
            <w:r w:rsidRPr="00DD2323">
              <w:rPr>
                <w:rFonts w:ascii="Times New Roman" w:eastAsia="Times New Roman" w:hAnsi="Times New Roman"/>
                <w:i/>
                <w:sz w:val="24"/>
                <w:szCs w:val="24"/>
                <w:lang w:eastAsia="ru-RU"/>
              </w:rPr>
              <w:t>.</w:t>
            </w:r>
          </w:p>
          <w:p w14:paraId="68E30257" w14:textId="77777777" w:rsidR="00A40B3E" w:rsidRPr="00400C40"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p>
          <w:p w14:paraId="67DDA7DB" w14:textId="77777777" w:rsidR="00A40B3E" w:rsidRPr="00A64BED"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Фонд </w:t>
            </w:r>
            <w:r w:rsidRPr="00A64BED">
              <w:rPr>
                <w:rFonts w:ascii="Times New Roman" w:eastAsia="Times New Roman" w:hAnsi="Times New Roman"/>
                <w:sz w:val="24"/>
                <w:szCs w:val="24"/>
                <w:lang w:eastAsia="ru-RU"/>
              </w:rPr>
              <w:t>вправе обратиться к РГО с требованием о</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 xml:space="preserve">совершении платежа по поручительству в сроки и порядке, установленные Договором поручительства. </w:t>
            </w:r>
          </w:p>
          <w:p w14:paraId="3D7D7E1C" w14:textId="77777777" w:rsidR="00A40B3E" w:rsidRPr="00400C40"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p>
          <w:p w14:paraId="125BD430" w14:textId="77777777" w:rsidR="00A40B3E"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и поручительство совместно обеспечивают исполнение обязательств Заемщика в пределах 70% </w:t>
            </w:r>
            <w:r>
              <w:rPr>
                <w:rFonts w:ascii="Times New Roman" w:eastAsia="Times New Roman" w:hAnsi="Times New Roman"/>
                <w:sz w:val="24"/>
                <w:szCs w:val="24"/>
                <w:lang w:eastAsia="ru-RU"/>
              </w:rPr>
              <w:t xml:space="preserve">от </w:t>
            </w:r>
            <w:r w:rsidRPr="00A64BED">
              <w:rPr>
                <w:rFonts w:ascii="Times New Roman" w:eastAsia="Times New Roman" w:hAnsi="Times New Roman"/>
                <w:sz w:val="24"/>
                <w:szCs w:val="24"/>
                <w:lang w:eastAsia="ru-RU"/>
              </w:rPr>
              <w:t>суммы основного долга</w:t>
            </w:r>
            <w:r>
              <w:rPr>
                <w:rFonts w:ascii="Times New Roman" w:eastAsia="Times New Roman" w:hAnsi="Times New Roman"/>
                <w:sz w:val="24"/>
                <w:szCs w:val="24"/>
                <w:lang w:eastAsia="ru-RU"/>
              </w:rPr>
              <w:t xml:space="preserve"> </w:t>
            </w:r>
            <w:r w:rsidRPr="008249AF">
              <w:rPr>
                <w:rFonts w:ascii="Times New Roman" w:eastAsia="Times New Roman" w:hAnsi="Times New Roman"/>
                <w:sz w:val="24"/>
                <w:szCs w:val="24"/>
                <w:lang w:eastAsia="ru-RU"/>
              </w:rPr>
              <w:t xml:space="preserve">на дату </w:t>
            </w:r>
            <w:r w:rsidRPr="008249AF">
              <w:rPr>
                <w:rFonts w:ascii="Times New Roman" w:eastAsia="Times New Roman" w:hAnsi="Times New Roman"/>
                <w:i/>
                <w:sz w:val="24"/>
                <w:szCs w:val="24"/>
                <w:lang w:eastAsia="ru-RU"/>
              </w:rPr>
              <w:t>предъявления требования Фонда к Заемщику</w:t>
            </w:r>
            <w:r w:rsidRPr="00C13AD7">
              <w:rPr>
                <w:rFonts w:ascii="Times New Roman" w:eastAsia="Times New Roman" w:hAnsi="Times New Roman"/>
                <w:color w:val="000000"/>
                <w:sz w:val="24"/>
                <w:szCs w:val="24"/>
                <w:lang w:eastAsia="ru-RU"/>
              </w:rPr>
              <w:t xml:space="preserve"> </w:t>
            </w:r>
            <w:r w:rsidRPr="006356F6">
              <w:rPr>
                <w:rFonts w:ascii="Times New Roman" w:eastAsia="Times New Roman" w:hAnsi="Times New Roman"/>
                <w:i/>
                <w:sz w:val="24"/>
                <w:szCs w:val="24"/>
                <w:lang w:eastAsia="ru-RU"/>
              </w:rPr>
              <w:t>об уплате суммы Займа</w:t>
            </w:r>
            <w:r>
              <w:rPr>
                <w:rFonts w:ascii="Times New Roman" w:eastAsia="Times New Roman" w:hAnsi="Times New Roman"/>
                <w:color w:val="000000"/>
                <w:sz w:val="24"/>
                <w:szCs w:val="24"/>
                <w:lang w:eastAsia="ru-RU"/>
              </w:rPr>
              <w:t xml:space="preserve"> (</w:t>
            </w:r>
            <w:r>
              <w:rPr>
                <w:rFonts w:ascii="Times New Roman" w:eastAsia="Times New Roman" w:hAnsi="Times New Roman"/>
                <w:i/>
                <w:sz w:val="24"/>
                <w:szCs w:val="24"/>
                <w:lang w:eastAsia="ru-RU"/>
              </w:rPr>
              <w:t>за вычетом сумм, уплаченных Заемщиком в целях исполнения своих обязательств)</w:t>
            </w:r>
            <w:r w:rsidRPr="00C13AD7">
              <w:rPr>
                <w:rFonts w:ascii="Times New Roman" w:eastAsia="Times New Roman" w:hAnsi="Times New Roman"/>
                <w:color w:val="000000"/>
                <w:sz w:val="24"/>
                <w:szCs w:val="24"/>
                <w:lang w:eastAsia="ru-RU"/>
              </w:rPr>
              <w:t xml:space="preserve"> без учета процентов за пользование Займом и иных платежей</w:t>
            </w:r>
            <w:r w:rsidRPr="00C13AD7">
              <w:rPr>
                <w:rFonts w:ascii="Times New Roman" w:eastAsia="Times New Roman" w:hAnsi="Times New Roman"/>
                <w:sz w:val="24"/>
                <w:szCs w:val="24"/>
                <w:lang w:eastAsia="ru-RU"/>
              </w:rPr>
              <w:t>.</w:t>
            </w:r>
          </w:p>
          <w:p w14:paraId="67E7EB02" w14:textId="77777777" w:rsidR="00A40B3E"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p>
          <w:p w14:paraId="472FA70F" w14:textId="77777777" w:rsidR="00A40B3E"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согласно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не более</w:t>
            </w:r>
            <w:r w:rsidRPr="00302C7F">
              <w:rPr>
                <w:rFonts w:ascii="Times New Roman" w:eastAsia="Times New Roman" w:hAnsi="Times New Roman"/>
                <w:sz w:val="24"/>
                <w:szCs w:val="24"/>
                <w:lang w:eastAsia="ru-RU"/>
              </w:rPr>
              <w:t xml:space="preserve"> 25 млн рублей</w:t>
            </w:r>
            <w:r>
              <w:rPr>
                <w:rFonts w:ascii="Times New Roman" w:eastAsia="Times New Roman" w:hAnsi="Times New Roman"/>
                <w:sz w:val="24"/>
                <w:szCs w:val="24"/>
                <w:lang w:eastAsia="ru-RU"/>
              </w:rPr>
              <w:t>,</w:t>
            </w:r>
            <w:r w:rsidRPr="00302C7F">
              <w:rPr>
                <w:rFonts w:ascii="Times New Roman" w:eastAsia="Times New Roman" w:hAnsi="Times New Roman"/>
                <w:sz w:val="24"/>
                <w:szCs w:val="24"/>
                <w:lang w:eastAsia="ru-RU"/>
              </w:rPr>
              <w:t xml:space="preserve"> поручительство РГО предоставляется в размере 20% от </w:t>
            </w:r>
            <w:r>
              <w:rPr>
                <w:rFonts w:ascii="Times New Roman" w:eastAsia="Times New Roman" w:hAnsi="Times New Roman"/>
                <w:sz w:val="24"/>
                <w:szCs w:val="24"/>
                <w:lang w:eastAsia="ru-RU"/>
              </w:rPr>
              <w:t>о</w:t>
            </w:r>
            <w:r w:rsidRPr="00302C7F">
              <w:rPr>
                <w:rFonts w:ascii="Times New Roman" w:eastAsia="Times New Roman" w:hAnsi="Times New Roman"/>
                <w:sz w:val="24"/>
                <w:szCs w:val="24"/>
                <w:lang w:eastAsia="ru-RU"/>
              </w:rPr>
              <w:t>бщей суммы требуемого гарантийного обеспечения, но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0A28C38B" w14:textId="77777777" w:rsidR="00A40B3E" w:rsidRPr="00302C7F"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p>
          <w:p w14:paraId="58E25DD9" w14:textId="77777777" w:rsidR="00A40B3E"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согласно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более</w:t>
            </w:r>
            <w:r w:rsidRPr="00302C7F">
              <w:rPr>
                <w:rFonts w:ascii="Times New Roman" w:eastAsia="Times New Roman" w:hAnsi="Times New Roman"/>
                <w:sz w:val="24"/>
                <w:szCs w:val="24"/>
                <w:lang w:eastAsia="ru-RU"/>
              </w:rPr>
              <w:t xml:space="preserve"> 25 млн рублей, поручительство РГО предоставляется в размере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7F372A11" w14:textId="77777777" w:rsidR="00A40B3E" w:rsidRPr="00400C40"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p>
          <w:p w14:paraId="0255BF06" w14:textId="77777777" w:rsidR="00A40B3E" w:rsidRPr="00A64BED" w:rsidRDefault="00A40B3E" w:rsidP="00E15910">
            <w:pPr>
              <w:spacing w:after="0" w:line="264" w:lineRule="auto"/>
              <w:ind w:left="142" w:right="136"/>
              <w:jc w:val="both"/>
              <w:textAlignment w:val="top"/>
              <w:rPr>
                <w:rFonts w:ascii="Times New Roman" w:eastAsia="Times New Roman" w:hAnsi="Times New Roman"/>
                <w:sz w:val="12"/>
                <w:szCs w:val="12"/>
                <w:lang w:eastAsia="ru-RU"/>
              </w:rPr>
            </w:pPr>
            <w:r w:rsidRPr="00C13AD7">
              <w:rPr>
                <w:rFonts w:ascii="Times New Roman" w:eastAsia="Times New Roman" w:hAnsi="Times New Roman"/>
                <w:color w:val="000000"/>
                <w:sz w:val="24"/>
                <w:szCs w:val="24"/>
                <w:lang w:eastAsia="ru-RU"/>
              </w:rPr>
              <w:t xml:space="preserve">В пределах указанного лимита </w:t>
            </w:r>
            <w:r>
              <w:rPr>
                <w:rFonts w:ascii="Times New Roman" w:eastAsia="Times New Roman" w:hAnsi="Times New Roman"/>
                <w:color w:val="000000"/>
                <w:sz w:val="24"/>
                <w:szCs w:val="24"/>
                <w:lang w:eastAsia="ru-RU"/>
              </w:rPr>
              <w:t xml:space="preserve">Фонд </w:t>
            </w:r>
            <w:r w:rsidRPr="00C13AD7">
              <w:rPr>
                <w:rFonts w:ascii="Times New Roman" w:eastAsia="Times New Roman" w:hAnsi="Times New Roman"/>
                <w:color w:val="000000"/>
                <w:sz w:val="24"/>
                <w:szCs w:val="24"/>
                <w:lang w:eastAsia="ru-RU"/>
              </w:rPr>
              <w:t>получает возмещение пропорционально доле не исполненных Заемщиком обязательств по договору займа</w:t>
            </w:r>
            <w:r w:rsidRPr="00C13AD7">
              <w:rPr>
                <w:rFonts w:ascii="Times New Roman" w:eastAsia="Times New Roman" w:hAnsi="Times New Roman"/>
                <w:sz w:val="24"/>
                <w:szCs w:val="24"/>
                <w:lang w:eastAsia="ru-RU"/>
              </w:rPr>
              <w:t xml:space="preserve"> на дату </w:t>
            </w:r>
            <w:r w:rsidRPr="00C13AD7">
              <w:rPr>
                <w:rFonts w:ascii="Times New Roman" w:eastAsia="Times New Roman" w:hAnsi="Times New Roman"/>
                <w:i/>
                <w:sz w:val="24"/>
                <w:szCs w:val="24"/>
                <w:lang w:eastAsia="ru-RU"/>
              </w:rPr>
              <w:t xml:space="preserve">предъявления требования </w:t>
            </w:r>
            <w:r>
              <w:rPr>
                <w:rFonts w:ascii="Times New Roman" w:eastAsia="Times New Roman" w:hAnsi="Times New Roman"/>
                <w:i/>
                <w:sz w:val="24"/>
                <w:szCs w:val="24"/>
                <w:lang w:eastAsia="ru-RU"/>
              </w:rPr>
              <w:t>Фонда</w:t>
            </w:r>
            <w:r w:rsidRPr="00C13AD7">
              <w:rPr>
                <w:rFonts w:ascii="Times New Roman" w:eastAsia="Times New Roman" w:hAnsi="Times New Roman"/>
                <w:i/>
                <w:sz w:val="24"/>
                <w:szCs w:val="24"/>
                <w:lang w:eastAsia="ru-RU"/>
              </w:rPr>
              <w:t xml:space="preserve"> к Заемщику</w:t>
            </w:r>
            <w:r>
              <w:rPr>
                <w:rFonts w:ascii="Times New Roman" w:eastAsia="Times New Roman" w:hAnsi="Times New Roman"/>
                <w:i/>
                <w:sz w:val="24"/>
                <w:szCs w:val="24"/>
                <w:lang w:eastAsia="ru-RU"/>
              </w:rPr>
              <w:t xml:space="preserve"> </w:t>
            </w:r>
            <w:r w:rsidRPr="006356F6">
              <w:rPr>
                <w:rFonts w:ascii="Times New Roman" w:eastAsia="Times New Roman" w:hAnsi="Times New Roman"/>
                <w:i/>
                <w:sz w:val="24"/>
                <w:szCs w:val="24"/>
                <w:lang w:eastAsia="ru-RU"/>
              </w:rPr>
              <w:t>об уплате суммы Займа</w:t>
            </w:r>
            <w:r>
              <w:rPr>
                <w:rFonts w:ascii="Times New Roman" w:eastAsia="Times New Roman" w:hAnsi="Times New Roman"/>
                <w:i/>
                <w:sz w:val="24"/>
                <w:szCs w:val="24"/>
                <w:lang w:eastAsia="ru-RU"/>
              </w:rPr>
              <w:t xml:space="preserve"> за вычетом сумм, уплаченных Заемщиком в целях исполнения своих обязательств</w:t>
            </w:r>
          </w:p>
        </w:tc>
      </w:tr>
      <w:tr w:rsidR="00A40B3E" w:rsidRPr="00A64BED" w14:paraId="5E4974F2" w14:textId="77777777" w:rsidTr="001D0486">
        <w:trPr>
          <w:trHeight w:val="74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5932832" w14:textId="77777777" w:rsidR="00A40B3E" w:rsidRPr="00A64BED" w:rsidRDefault="00A40B3E" w:rsidP="00E15910">
            <w:pPr>
              <w:spacing w:after="0" w:line="264"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 xml:space="preserve">Гарантийный случай </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979BCB6" w14:textId="77777777" w:rsidR="00A40B3E" w:rsidRPr="00A64BED" w:rsidRDefault="00A40B3E" w:rsidP="00E15910">
            <w:pPr>
              <w:spacing w:after="0" w:line="264" w:lineRule="auto"/>
              <w:ind w:left="142" w:right="136"/>
              <w:jc w:val="both"/>
              <w:textAlignment w:val="top"/>
              <w:rPr>
                <w:rFonts w:ascii="Times New Roman" w:eastAsia="Times New Roman" w:hAnsi="Times New Roman"/>
                <w:sz w:val="24"/>
                <w:szCs w:val="24"/>
                <w:lang w:eastAsia="ru-RU"/>
              </w:rPr>
            </w:pPr>
            <w:r w:rsidRPr="00C13AD7">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договору займа</w:t>
            </w:r>
            <w:r>
              <w:rPr>
                <w:rFonts w:ascii="Times New Roman" w:eastAsia="Times New Roman" w:hAnsi="Times New Roman"/>
                <w:sz w:val="24"/>
                <w:szCs w:val="24"/>
                <w:lang w:eastAsia="ru-RU"/>
              </w:rPr>
              <w:t>, в течение более чем 90 дней</w:t>
            </w:r>
            <w:r w:rsidRPr="00C13AD7">
              <w:rPr>
                <w:rFonts w:ascii="Times New Roman" w:eastAsia="Times New Roman" w:hAnsi="Times New Roman"/>
                <w:sz w:val="24"/>
                <w:szCs w:val="24"/>
                <w:lang w:eastAsia="ru-RU"/>
              </w:rPr>
              <w:t xml:space="preserve"> при условии целевого использования Займа</w:t>
            </w:r>
          </w:p>
        </w:tc>
      </w:tr>
    </w:tbl>
    <w:p w14:paraId="43185828" w14:textId="77777777" w:rsidR="00A40B3E" w:rsidRDefault="00A40B3E" w:rsidP="001D0486">
      <w:pPr>
        <w:ind w:right="-314"/>
        <w:jc w:val="both"/>
        <w:rPr>
          <w:rFonts w:ascii="Times New Roman" w:hAnsi="Times New Roman"/>
          <w:sz w:val="20"/>
          <w:szCs w:val="20"/>
        </w:rPr>
      </w:pPr>
    </w:p>
    <w:p w14:paraId="17FAD41F" w14:textId="7BA99E26" w:rsidR="00A40B3E" w:rsidRDefault="00A40B3E" w:rsidP="001D0486">
      <w:pPr>
        <w:ind w:firstLine="708"/>
        <w:rPr>
          <w:rFonts w:ascii="Times New Roman" w:hAnsi="Times New Roman"/>
          <w:sz w:val="20"/>
          <w:szCs w:val="20"/>
        </w:rPr>
      </w:pPr>
      <w:r w:rsidRPr="00A64BED">
        <w:rPr>
          <w:rFonts w:ascii="Times New Roman" w:hAnsi="Times New Roman"/>
          <w:sz w:val="20"/>
          <w:szCs w:val="20"/>
        </w:rPr>
        <w:t>*</w:t>
      </w:r>
      <w:r w:rsidRPr="00A64BED">
        <w:rPr>
          <w:rFonts w:ascii="Times New Roman" w:eastAsia="Times New Roman" w:hAnsi="Times New Roman"/>
          <w:sz w:val="20"/>
          <w:szCs w:val="20"/>
          <w:lang w:eastAsia="ru-RU"/>
        </w:rPr>
        <w:t xml:space="preserve"> </w:t>
      </w:r>
      <w:r w:rsidRPr="00A64BED">
        <w:rPr>
          <w:rFonts w:ascii="Times New Roman" w:hAnsi="Times New Roman"/>
          <w:sz w:val="20"/>
          <w:szCs w:val="20"/>
        </w:rPr>
        <w:t>Для предприятий, зарегистрированных в Республике Крым и/или городе федерального значения Севастополь, указанный перерасчет вознаграждения за гарантию будет производиться при су</w:t>
      </w:r>
      <w:r>
        <w:rPr>
          <w:rFonts w:ascii="Times New Roman" w:hAnsi="Times New Roman"/>
          <w:sz w:val="20"/>
          <w:szCs w:val="20"/>
        </w:rPr>
        <w:t>мме гарантии более 5 млн рублей</w:t>
      </w:r>
    </w:p>
    <w:p w14:paraId="35250CEB" w14:textId="77777777" w:rsidR="004D1175" w:rsidRDefault="004D1175" w:rsidP="001D0486">
      <w:pPr>
        <w:ind w:firstLine="708"/>
        <w:rPr>
          <w:rFonts w:ascii="Times New Roman" w:hAnsi="Times New Roman"/>
          <w:sz w:val="20"/>
          <w:szCs w:val="20"/>
        </w:rPr>
      </w:pPr>
      <w:bookmarkStart w:id="8" w:name="_GoBack"/>
      <w:bookmarkEnd w:id="8"/>
    </w:p>
    <w:p w14:paraId="70A3CEC3" w14:textId="07B3CA21" w:rsidR="004D1175" w:rsidRPr="004D1175" w:rsidRDefault="004D1175" w:rsidP="004D1175">
      <w:pPr>
        <w:keepNext/>
        <w:keepLines/>
        <w:spacing w:before="40" w:after="0"/>
        <w:jc w:val="center"/>
        <w:outlineLvl w:val="1"/>
        <w:rPr>
          <w:rFonts w:ascii="Times New Roman" w:eastAsia="Times New Roman" w:hAnsi="Times New Roman"/>
          <w:b/>
          <w:color w:val="000000" w:themeColor="text1"/>
          <w:sz w:val="28"/>
          <w:szCs w:val="28"/>
          <w:lang w:eastAsia="ru-RU"/>
        </w:rPr>
      </w:pPr>
      <w:r w:rsidRPr="004D1175">
        <w:rPr>
          <w:rFonts w:ascii="Times New Roman" w:eastAsia="Times New Roman" w:hAnsi="Times New Roman"/>
          <w:b/>
          <w:color w:val="000000" w:themeColor="text1"/>
          <w:sz w:val="28"/>
          <w:szCs w:val="28"/>
          <w:lang w:eastAsia="ru-RU"/>
        </w:rPr>
        <w:t>КАТАЛОГ ПРОДУКТОВ ФРМ</w:t>
      </w:r>
    </w:p>
    <w:tbl>
      <w:tblPr>
        <w:tblW w:w="14875" w:type="dxa"/>
        <w:tblInd w:w="7" w:type="dxa"/>
        <w:tblCellMar>
          <w:left w:w="0" w:type="dxa"/>
          <w:right w:w="0" w:type="dxa"/>
        </w:tblCellMar>
        <w:tblLook w:val="0600" w:firstRow="0" w:lastRow="0" w:firstColumn="0" w:lastColumn="0" w:noHBand="1" w:noVBand="1"/>
      </w:tblPr>
      <w:tblGrid>
        <w:gridCol w:w="4519"/>
        <w:gridCol w:w="469"/>
        <w:gridCol w:w="7915"/>
        <w:gridCol w:w="1964"/>
        <w:gridCol w:w="8"/>
      </w:tblGrid>
      <w:tr w:rsidR="00A40B3E" w:rsidRPr="00952F36" w14:paraId="1656E1A5" w14:textId="77777777" w:rsidTr="00010D92">
        <w:trPr>
          <w:trHeight w:val="454"/>
        </w:trPr>
        <w:tc>
          <w:tcPr>
            <w:tcW w:w="14875" w:type="dxa"/>
            <w:gridSpan w:val="5"/>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77ABD6A8" w14:textId="7B269FCD" w:rsidR="00A40B3E" w:rsidRPr="00952F36" w:rsidRDefault="00A40B3E" w:rsidP="00010D92">
            <w:pPr>
              <w:keepNext/>
              <w:keepLines/>
              <w:spacing w:before="40" w:after="0"/>
              <w:jc w:val="center"/>
              <w:outlineLvl w:val="1"/>
              <w:rPr>
                <w:rFonts w:ascii="Times New Roman" w:eastAsia="Times New Roman" w:hAnsi="Times New Roman"/>
                <w:b/>
                <w:color w:val="000000" w:themeColor="text1"/>
                <w:sz w:val="28"/>
                <w:szCs w:val="28"/>
                <w:lang w:eastAsia="ru-RU"/>
              </w:rPr>
            </w:pPr>
            <w:r>
              <w:rPr>
                <w:rFonts w:ascii="Times New Roman" w:hAnsi="Times New Roman"/>
                <w:sz w:val="20"/>
                <w:szCs w:val="20"/>
              </w:rPr>
              <w:tab/>
            </w:r>
            <w:bookmarkStart w:id="9" w:name="_Toc18325576"/>
            <w:r w:rsidRPr="00952F36">
              <w:rPr>
                <w:rFonts w:ascii="Times New Roman" w:eastAsia="Times New Roman" w:hAnsi="Times New Roman"/>
                <w:b/>
                <w:color w:val="000000" w:themeColor="text1"/>
                <w:sz w:val="28"/>
                <w:szCs w:val="28"/>
                <w:lang w:eastAsia="ru-RU"/>
              </w:rPr>
              <w:t>ПРЯМАЯ ГАРАНТИЯ ДЛЯ</w:t>
            </w:r>
            <w:r>
              <w:rPr>
                <w:rFonts w:ascii="Times New Roman" w:eastAsia="Times New Roman" w:hAnsi="Times New Roman"/>
                <w:b/>
                <w:color w:val="000000" w:themeColor="text1"/>
                <w:sz w:val="28"/>
                <w:szCs w:val="28"/>
                <w:lang w:eastAsia="ru-RU"/>
              </w:rPr>
              <w:t xml:space="preserve"> СУБЪЕКТОВ МСП</w:t>
            </w:r>
            <w:r w:rsidRPr="00E36180">
              <w:rPr>
                <w:rFonts w:ascii="Times New Roman" w:eastAsia="Times New Roman" w:hAnsi="Times New Roman"/>
                <w:b/>
                <w:color w:val="000000" w:themeColor="text1"/>
                <w:sz w:val="28"/>
                <w:szCs w:val="28"/>
                <w:lang w:eastAsia="ru-RU"/>
              </w:rPr>
              <w:t>,</w:t>
            </w:r>
            <w:r>
              <w:rPr>
                <w:rFonts w:ascii="Times New Roman" w:eastAsia="Times New Roman" w:hAnsi="Times New Roman"/>
                <w:b/>
                <w:color w:val="000000" w:themeColor="text1"/>
                <w:sz w:val="28"/>
                <w:szCs w:val="28"/>
                <w:lang w:eastAsia="ru-RU"/>
              </w:rPr>
              <w:t xml:space="preserve"> ПОСТРАДАВШИХ В РЕЗУЛЬТАТЕ ЧРЕЗВЫЧАЙНОЙ СИТУАЦИИ ФЕДЕРАЛЬНОГО ХАРАКТЕРА, ВЫДАВАЕМАЯ СОВМЕСТНО С ПОРУЧИТЕЛЬСТВОМ РГО (СОГАРАНТИЯ ДЛЯ ЧРЕЗВЫЧАЙНОЙ СИТУАЦИИ)</w:t>
            </w:r>
            <w:bookmarkEnd w:id="9"/>
          </w:p>
        </w:tc>
      </w:tr>
      <w:tr w:rsidR="00A40B3E" w:rsidRPr="00952F36" w14:paraId="283903B6" w14:textId="77777777" w:rsidTr="00010D92">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E1B3F1A" w14:textId="77777777" w:rsidR="00A40B3E" w:rsidRPr="00952F36" w:rsidRDefault="00A40B3E" w:rsidP="00010D92">
            <w:pPr>
              <w:spacing w:after="0" w:line="240" w:lineRule="auto"/>
              <w:ind w:left="142"/>
              <w:textAlignment w:val="top"/>
              <w:rPr>
                <w:rFonts w:ascii="Times New Roman" w:eastAsia="Times New Roman" w:hAnsi="Times New Roman"/>
                <w:b/>
                <w:color w:val="000000" w:themeColor="text1"/>
                <w:sz w:val="24"/>
                <w:szCs w:val="24"/>
                <w:lang w:eastAsia="ru-RU"/>
              </w:rPr>
            </w:pPr>
            <w:r w:rsidRPr="00952F36">
              <w:rPr>
                <w:rFonts w:ascii="Times New Roman" w:eastAsia="Times New Roman" w:hAnsi="Times New Roman"/>
                <w:b/>
                <w:color w:val="000000" w:themeColor="text1"/>
                <w:sz w:val="24"/>
                <w:szCs w:val="24"/>
                <w:lang w:eastAsia="ru-RU"/>
              </w:rPr>
              <w:t>Вид гарантии</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65078DA" w14:textId="77777777" w:rsidR="00A40B3E" w:rsidRPr="00952F36" w:rsidRDefault="00A40B3E"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Безотзывная </w:t>
            </w:r>
          </w:p>
        </w:tc>
      </w:tr>
      <w:tr w:rsidR="00A40B3E" w:rsidRPr="00952F36" w14:paraId="3DA2F03E" w14:textId="77777777" w:rsidTr="00010D92">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E501FA8" w14:textId="77777777" w:rsidR="00A40B3E" w:rsidRPr="00952F36" w:rsidRDefault="00A40B3E" w:rsidP="00010D92">
            <w:pPr>
              <w:spacing w:after="0" w:line="240" w:lineRule="auto"/>
              <w:ind w:left="142"/>
              <w:textAlignment w:val="top"/>
              <w:rPr>
                <w:rFonts w:ascii="Times New Roman" w:eastAsia="Times New Roman" w:hAnsi="Times New Roman"/>
                <w:b/>
                <w:color w:val="000000" w:themeColor="text1"/>
                <w:sz w:val="24"/>
                <w:szCs w:val="24"/>
                <w:lang w:eastAsia="ru-RU"/>
              </w:rPr>
            </w:pPr>
            <w:r w:rsidRPr="00952F36">
              <w:rPr>
                <w:rFonts w:ascii="Times New Roman" w:eastAsia="Times New Roman" w:hAnsi="Times New Roman"/>
                <w:b/>
                <w:color w:val="000000" w:themeColor="text1"/>
                <w:sz w:val="24"/>
                <w:szCs w:val="24"/>
                <w:lang w:eastAsia="ru-RU"/>
              </w:rPr>
              <w:t>Целевой сегмент Заемщика</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2DB2EE5" w14:textId="77777777" w:rsidR="00A40B3E" w:rsidRPr="00952F36" w:rsidRDefault="00A40B3E" w:rsidP="00010D92">
            <w:pPr>
              <w:spacing w:after="0" w:line="240" w:lineRule="auto"/>
              <w:ind w:left="136" w:right="136"/>
              <w:jc w:val="both"/>
              <w:textAlignment w:val="top"/>
              <w:rPr>
                <w:rFonts w:ascii="Times New Roman" w:eastAsia="Times New Roman" w:hAnsi="Times New Roman"/>
                <w:color w:val="000000" w:themeColor="text1"/>
                <w:sz w:val="24"/>
                <w:szCs w:val="24"/>
                <w:highlight w:val="yellow"/>
                <w:lang w:eastAsia="ru-RU"/>
              </w:rPr>
            </w:pPr>
            <w:r w:rsidRPr="00326A7B">
              <w:rPr>
                <w:rFonts w:ascii="Times New Roman" w:eastAsia="Times New Roman" w:hAnsi="Times New Roman"/>
                <w:color w:val="000000" w:themeColor="text1"/>
                <w:sz w:val="24"/>
                <w:szCs w:val="24"/>
                <w:lang w:eastAsia="ru-RU"/>
              </w:rPr>
              <w:t xml:space="preserve">Субъекты МСП, зарегистрированные на территории </w:t>
            </w:r>
            <w:proofErr w:type="spellStart"/>
            <w:r w:rsidRPr="00326A7B">
              <w:rPr>
                <w:rFonts w:ascii="Times New Roman" w:eastAsia="Times New Roman" w:hAnsi="Times New Roman"/>
                <w:sz w:val="24"/>
                <w:szCs w:val="24"/>
                <w:lang w:eastAsia="ru-RU"/>
              </w:rPr>
              <w:t>монопрофильных</w:t>
            </w:r>
            <w:proofErr w:type="spellEnd"/>
            <w:r w:rsidRPr="00326A7B">
              <w:rPr>
                <w:rFonts w:ascii="Times New Roman" w:eastAsia="Times New Roman" w:hAnsi="Times New Roman"/>
                <w:sz w:val="24"/>
                <w:szCs w:val="24"/>
                <w:lang w:eastAsia="ru-RU"/>
              </w:rPr>
              <w:t xml:space="preserve"> муниципальных образований (моногородов), соответствующих критериям, утвержденным постановлением Правительства Российской Федерации от 29.07.2014 № 709, и включенных в Перечень </w:t>
            </w:r>
            <w:r w:rsidRPr="00326A7B">
              <w:rPr>
                <w:rFonts w:ascii="Times New Roman" w:eastAsia="Times New Roman" w:hAnsi="Times New Roman"/>
                <w:sz w:val="24"/>
                <w:szCs w:val="24"/>
                <w:lang w:eastAsia="ru-RU"/>
              </w:rPr>
              <w:lastRenderedPageBreak/>
              <w:t xml:space="preserve">моногородов, утвержденный </w:t>
            </w:r>
            <w:r>
              <w:rPr>
                <w:rFonts w:ascii="Times New Roman" w:eastAsia="Times New Roman" w:hAnsi="Times New Roman"/>
                <w:sz w:val="24"/>
                <w:szCs w:val="24"/>
                <w:lang w:eastAsia="ru-RU"/>
              </w:rPr>
              <w:t>р</w:t>
            </w:r>
            <w:r w:rsidRPr="00326A7B">
              <w:rPr>
                <w:rFonts w:ascii="Times New Roman" w:eastAsia="Times New Roman" w:hAnsi="Times New Roman"/>
                <w:sz w:val="24"/>
                <w:szCs w:val="24"/>
                <w:lang w:eastAsia="ru-RU"/>
              </w:rPr>
              <w:t>аспоряжением Правительства Российской Федерации от 29.07.2014 № 1398-р</w:t>
            </w:r>
            <w:r w:rsidRPr="00326A7B">
              <w:rPr>
                <w:rFonts w:ascii="Times New Roman" w:eastAsia="Times New Roman" w:hAnsi="Times New Roman"/>
                <w:color w:val="000000" w:themeColor="text1"/>
                <w:sz w:val="24"/>
                <w:szCs w:val="24"/>
                <w:lang w:eastAsia="ru-RU"/>
              </w:rPr>
              <w:t>, на которой действует режим чрезвычайной ситуации федерального характера или после окончания срока его действия прошло не более 6 (шести) месяцев</w:t>
            </w:r>
          </w:p>
        </w:tc>
      </w:tr>
      <w:tr w:rsidR="00A40B3E" w:rsidRPr="00952F36" w14:paraId="414579EB" w14:textId="77777777" w:rsidTr="00010D92">
        <w:trPr>
          <w:trHeight w:val="1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EE74754" w14:textId="77777777" w:rsidR="00A40B3E" w:rsidRPr="00952F36" w:rsidRDefault="00A40B3E" w:rsidP="00010D92">
            <w:pPr>
              <w:spacing w:after="0" w:line="240" w:lineRule="auto"/>
              <w:ind w:left="142"/>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b/>
                <w:bCs/>
                <w:color w:val="000000" w:themeColor="text1"/>
                <w:kern w:val="24"/>
                <w:sz w:val="24"/>
                <w:szCs w:val="24"/>
                <w:lang w:eastAsia="ru-RU"/>
              </w:rPr>
              <w:lastRenderedPageBreak/>
              <w:t>Срок действия гарантии</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9A81BF5" w14:textId="77777777" w:rsidR="00A40B3E" w:rsidRPr="00952F36" w:rsidRDefault="00A40B3E"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По решению Коллегиального органа Корпорации, но не более </w:t>
            </w:r>
            <w:r w:rsidRPr="00A64BED">
              <w:rPr>
                <w:rFonts w:ascii="Times New Roman" w:eastAsia="Times New Roman" w:hAnsi="Times New Roman"/>
                <w:sz w:val="24"/>
                <w:szCs w:val="24"/>
                <w:lang w:eastAsia="ru-RU"/>
              </w:rPr>
              <w:t>указанного в разделе «Целевое назначение гарантии»</w:t>
            </w:r>
          </w:p>
        </w:tc>
      </w:tr>
      <w:tr w:rsidR="00A40B3E" w:rsidRPr="00952F36" w14:paraId="58744B45" w14:textId="77777777" w:rsidTr="00010D92">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1630636" w14:textId="77777777" w:rsidR="00A40B3E" w:rsidRPr="00952F36" w:rsidRDefault="00A40B3E"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Лимит суммы гарантии</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EF21749" w14:textId="77777777" w:rsidR="00A40B3E" w:rsidRPr="00952F36" w:rsidRDefault="00A40B3E"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5374C1">
              <w:rPr>
                <w:rFonts w:ascii="Times New Roman" w:eastAsia="Times New Roman" w:hAnsi="Times New Roman"/>
                <w:color w:val="000000" w:themeColor="text1"/>
                <w:sz w:val="24"/>
                <w:szCs w:val="24"/>
                <w:lang w:eastAsia="ru-RU"/>
              </w:rPr>
              <w:t xml:space="preserve">По решению Коллегиального органа Корпорации, но не более </w:t>
            </w:r>
            <w:r>
              <w:rPr>
                <w:rFonts w:ascii="Times New Roman" w:eastAsia="Times New Roman" w:hAnsi="Times New Roman"/>
                <w:color w:val="000000" w:themeColor="text1"/>
                <w:sz w:val="24"/>
                <w:szCs w:val="24"/>
                <w:lang w:eastAsia="ru-RU"/>
              </w:rPr>
              <w:t>175</w:t>
            </w:r>
            <w:r w:rsidRPr="005374C1">
              <w:rPr>
                <w:rFonts w:ascii="Times New Roman" w:eastAsia="Times New Roman" w:hAnsi="Times New Roman"/>
                <w:color w:val="000000" w:themeColor="text1"/>
                <w:sz w:val="24"/>
                <w:szCs w:val="24"/>
                <w:lang w:eastAsia="ru-RU"/>
              </w:rPr>
              <w:t xml:space="preserve"> млн рублей по обязательствам одного Заемщика и не более лимита, </w:t>
            </w:r>
            <w:r>
              <w:rPr>
                <w:rFonts w:ascii="Times New Roman" w:eastAsia="Times New Roman" w:hAnsi="Times New Roman"/>
                <w:color w:val="000000" w:themeColor="text1"/>
                <w:sz w:val="24"/>
                <w:szCs w:val="24"/>
                <w:lang w:eastAsia="ru-RU"/>
              </w:rPr>
              <w:t>устана</w:t>
            </w:r>
            <w:r w:rsidRPr="005374C1">
              <w:rPr>
                <w:rFonts w:ascii="Times New Roman" w:eastAsia="Times New Roman" w:hAnsi="Times New Roman"/>
                <w:color w:val="000000" w:themeColor="text1"/>
                <w:sz w:val="24"/>
                <w:szCs w:val="24"/>
                <w:lang w:eastAsia="ru-RU"/>
              </w:rPr>
              <w:t>вл</w:t>
            </w:r>
            <w:r>
              <w:rPr>
                <w:rFonts w:ascii="Times New Roman" w:eastAsia="Times New Roman" w:hAnsi="Times New Roman"/>
                <w:color w:val="000000" w:themeColor="text1"/>
                <w:sz w:val="24"/>
                <w:szCs w:val="24"/>
                <w:lang w:eastAsia="ru-RU"/>
              </w:rPr>
              <w:t>иваемого</w:t>
            </w:r>
            <w:r w:rsidRPr="005374C1">
              <w:rPr>
                <w:rFonts w:ascii="Times New Roman" w:eastAsia="Times New Roman" w:hAnsi="Times New Roman"/>
                <w:color w:val="000000" w:themeColor="text1"/>
                <w:sz w:val="24"/>
                <w:szCs w:val="24"/>
                <w:lang w:eastAsia="ru-RU"/>
              </w:rPr>
              <w:t xml:space="preserve"> Правлением Корпорации </w:t>
            </w:r>
            <w:r>
              <w:rPr>
                <w:rFonts w:ascii="Times New Roman" w:eastAsia="Times New Roman" w:hAnsi="Times New Roman"/>
                <w:color w:val="000000" w:themeColor="text1"/>
                <w:sz w:val="24"/>
                <w:szCs w:val="24"/>
                <w:lang w:eastAsia="ru-RU"/>
              </w:rPr>
              <w:t xml:space="preserve">на гарантии, выдаваемые на условиях настоящего Каталога, </w:t>
            </w:r>
            <w:r w:rsidRPr="00944199">
              <w:rPr>
                <w:rFonts w:ascii="Times New Roman" w:eastAsia="Times New Roman" w:hAnsi="Times New Roman"/>
                <w:color w:val="000000" w:themeColor="text1"/>
                <w:sz w:val="24"/>
                <w:szCs w:val="24"/>
                <w:lang w:eastAsia="ru-RU"/>
              </w:rPr>
              <w:t>ежегодно на текущий финансовый год</w:t>
            </w:r>
          </w:p>
        </w:tc>
      </w:tr>
      <w:tr w:rsidR="00A40B3E" w:rsidRPr="00952F36" w14:paraId="5B92C6E3" w14:textId="77777777" w:rsidTr="00010D92">
        <w:trPr>
          <w:trHeight w:val="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0788ABC" w14:textId="77777777" w:rsidR="00A40B3E" w:rsidRPr="00952F36" w:rsidRDefault="00A40B3E"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Валюта гарантии</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B6EFAA8" w14:textId="77777777" w:rsidR="00A40B3E" w:rsidRPr="00952F36" w:rsidRDefault="00A40B3E"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Рубли Российской Федерации</w:t>
            </w:r>
          </w:p>
        </w:tc>
      </w:tr>
      <w:tr w:rsidR="00A40B3E" w:rsidRPr="00952F36" w14:paraId="14F28D93" w14:textId="77777777" w:rsidTr="00010D92">
        <w:trPr>
          <w:trHeight w:val="6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8E4DF3A" w14:textId="77777777" w:rsidR="00A40B3E" w:rsidRPr="00952F36" w:rsidRDefault="00A40B3E"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 xml:space="preserve">Валюта </w:t>
            </w:r>
            <w:r>
              <w:rPr>
                <w:rFonts w:ascii="Times New Roman" w:eastAsia="Times New Roman" w:hAnsi="Times New Roman"/>
                <w:b/>
                <w:bCs/>
                <w:color w:val="000000" w:themeColor="text1"/>
                <w:kern w:val="24"/>
                <w:sz w:val="24"/>
                <w:szCs w:val="24"/>
                <w:lang w:eastAsia="ru-RU"/>
              </w:rPr>
              <w:t>Займа</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F546D50" w14:textId="77777777" w:rsidR="00A40B3E" w:rsidRPr="00952F36" w:rsidRDefault="00A40B3E"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Рубли Российской Федерации </w:t>
            </w:r>
          </w:p>
        </w:tc>
      </w:tr>
      <w:tr w:rsidR="00A40B3E" w:rsidRPr="00952F36" w14:paraId="06CD882F" w14:textId="77777777" w:rsidTr="00010D92">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82E0F74" w14:textId="77777777" w:rsidR="00A40B3E" w:rsidRPr="00952F36" w:rsidRDefault="00A40B3E"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Вознаграждение за гарантию</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A13A0D1" w14:textId="77777777" w:rsidR="00A40B3E" w:rsidRDefault="00A40B3E"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0,75% годовых от суммы гарантии за весь срок действия гарантии</w:t>
            </w:r>
          </w:p>
          <w:p w14:paraId="3E0D5D4C" w14:textId="77777777" w:rsidR="00A40B3E" w:rsidRDefault="00A40B3E"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p>
          <w:p w14:paraId="21C1119D" w14:textId="77777777" w:rsidR="00A40B3E" w:rsidRPr="00952F36" w:rsidRDefault="00A40B3E"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A64BED">
              <w:rPr>
                <w:rFonts w:ascii="Times New Roman" w:eastAsia="Times New Roman" w:hAnsi="Times New Roman"/>
                <w:sz w:val="24"/>
                <w:szCs w:val="24"/>
                <w:lang w:eastAsia="ru-RU"/>
              </w:rPr>
              <w:t xml:space="preserve">При сумме гарантии более </w:t>
            </w:r>
            <w:r>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 xml:space="preserve">0 млн рублей вознаграждение за гарантию подлежит ежегодному перерасчету исходя из суммы основного долга по </w:t>
            </w:r>
            <w:r>
              <w:rPr>
                <w:rFonts w:ascii="Times New Roman" w:eastAsia="Times New Roman" w:hAnsi="Times New Roman"/>
                <w:sz w:val="24"/>
                <w:szCs w:val="24"/>
                <w:lang w:eastAsia="ru-RU"/>
              </w:rPr>
              <w:t>Займу</w:t>
            </w:r>
            <w:r w:rsidRPr="00A64BED">
              <w:rPr>
                <w:rFonts w:ascii="Times New Roman" w:eastAsia="Times New Roman" w:hAnsi="Times New Roman"/>
                <w:sz w:val="24"/>
                <w:szCs w:val="24"/>
                <w:lang w:eastAsia="ru-RU"/>
              </w:rPr>
              <w:t xml:space="preserve"> по состоянию на дату нач</w:t>
            </w:r>
            <w:r>
              <w:rPr>
                <w:rFonts w:ascii="Times New Roman" w:eastAsia="Times New Roman" w:hAnsi="Times New Roman"/>
                <w:sz w:val="24"/>
                <w:szCs w:val="24"/>
                <w:lang w:eastAsia="ru-RU"/>
              </w:rPr>
              <w:t>ала следующего финансового года</w:t>
            </w:r>
          </w:p>
        </w:tc>
      </w:tr>
      <w:tr w:rsidR="00A40B3E" w:rsidRPr="00952F36" w14:paraId="0462D763" w14:textId="77777777" w:rsidTr="00010D92">
        <w:trPr>
          <w:trHeight w:val="11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5EE25E1" w14:textId="77777777" w:rsidR="00A40B3E" w:rsidRPr="00952F36" w:rsidRDefault="00A40B3E"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Порядок уплаты вознаграждения</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C2FE20E" w14:textId="77777777" w:rsidR="00A40B3E"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Единовременно/ежегодно/1 раз в полгода/ежеквартально</w:t>
            </w:r>
            <w:r>
              <w:rPr>
                <w:rFonts w:ascii="Times New Roman" w:eastAsia="Times New Roman" w:hAnsi="Times New Roman"/>
                <w:color w:val="000000" w:themeColor="text1"/>
                <w:sz w:val="24"/>
                <w:szCs w:val="24"/>
                <w:lang w:eastAsia="ru-RU"/>
              </w:rPr>
              <w:t>.</w:t>
            </w:r>
          </w:p>
          <w:p w14:paraId="04003192" w14:textId="77777777" w:rsidR="00A40B3E"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167A5288" w14:textId="77777777" w:rsidR="00A40B3E"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Допускается отсрочка уплаты вознаграждения на срок до 3 месяцев с даты выдачи гарантии</w:t>
            </w:r>
          </w:p>
          <w:p w14:paraId="6DBCF07D" w14:textId="77777777" w:rsidR="00A40B3E" w:rsidRPr="00952F36"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tc>
      </w:tr>
      <w:tr w:rsidR="00A40B3E" w:rsidRPr="00A64BED" w14:paraId="01ABFF74" w14:textId="77777777" w:rsidTr="00010D92">
        <w:trPr>
          <w:gridAfter w:val="1"/>
          <w:wAfter w:w="8" w:type="dxa"/>
          <w:trHeight w:val="954"/>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5EED9AB3" w14:textId="77777777" w:rsidR="00A40B3E" w:rsidRPr="00A64BED" w:rsidRDefault="00A40B3E" w:rsidP="00010D92">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C54A589" w14:textId="77777777" w:rsidR="00A40B3E" w:rsidRPr="00A64BED" w:rsidRDefault="00A40B3E" w:rsidP="00010D9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365F50D0" w14:textId="77777777" w:rsidR="00A40B3E" w:rsidRPr="00A64BED" w:rsidRDefault="00A40B3E" w:rsidP="00010D92">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p>
        </w:tc>
      </w:tr>
      <w:tr w:rsidR="00A40B3E" w:rsidRPr="00A64BED" w14:paraId="4BD8EF94" w14:textId="77777777" w:rsidTr="00010D92">
        <w:trPr>
          <w:gridAfter w:val="1"/>
          <w:wAfter w:w="8" w:type="dxa"/>
          <w:trHeight w:val="450"/>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E73A7FC" w14:textId="77777777" w:rsidR="00A40B3E" w:rsidRPr="00A64BED" w:rsidRDefault="00A40B3E" w:rsidP="00010D92">
            <w:pPr>
              <w:spacing w:after="0" w:line="240" w:lineRule="auto"/>
              <w:ind w:left="142"/>
              <w:textAlignment w:val="top"/>
              <w:rPr>
                <w:rFonts w:ascii="Times New Roman" w:eastAsia="Times New Roman" w:hAnsi="Times New Roman"/>
                <w:b/>
                <w:bCs/>
                <w:kern w:val="24"/>
                <w:sz w:val="24"/>
                <w:szCs w:val="24"/>
                <w:lang w:eastAsia="ru-RU"/>
              </w:rPr>
            </w:pP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60033C8" w14:textId="77777777" w:rsidR="00A40B3E" w:rsidRPr="00A64BED" w:rsidRDefault="00A40B3E" w:rsidP="00010D9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14:paraId="00CF6A35" w14:textId="77777777" w:rsidR="00A40B3E" w:rsidRDefault="00A40B3E" w:rsidP="00010D9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по договорам</w:t>
            </w:r>
            <w:r>
              <w:rPr>
                <w:rFonts w:ascii="Times New Roman" w:eastAsia="Times New Roman" w:hAnsi="Times New Roman"/>
                <w:sz w:val="24"/>
                <w:szCs w:val="24"/>
                <w:lang w:eastAsia="ru-RU"/>
              </w:rPr>
              <w:t xml:space="preserve"> займа на сумму Займа до 250 млн рублей</w:t>
            </w:r>
            <w:r w:rsidRPr="00A64BED">
              <w:rPr>
                <w:rFonts w:ascii="Times New Roman" w:eastAsia="Times New Roman" w:hAnsi="Times New Roman"/>
                <w:sz w:val="24"/>
                <w:szCs w:val="24"/>
                <w:lang w:eastAsia="ru-RU"/>
              </w:rPr>
              <w:t xml:space="preserve">, заключаемым с </w:t>
            </w:r>
            <w:r>
              <w:rPr>
                <w:rFonts w:ascii="Times New Roman" w:eastAsia="Times New Roman" w:hAnsi="Times New Roman"/>
                <w:sz w:val="24"/>
                <w:szCs w:val="24"/>
                <w:lang w:eastAsia="ru-RU"/>
              </w:rPr>
              <w:t>Организацией-партнером</w:t>
            </w:r>
            <w:r w:rsidRPr="00A64BED">
              <w:rPr>
                <w:rFonts w:ascii="Times New Roman" w:eastAsia="Times New Roman" w:hAnsi="Times New Roman"/>
                <w:sz w:val="24"/>
                <w:szCs w:val="24"/>
                <w:lang w:eastAsia="ru-RU"/>
              </w:rPr>
              <w:t xml:space="preserve">, и направляемым на цели </w:t>
            </w:r>
            <w:r w:rsidRPr="004F7C0F">
              <w:rPr>
                <w:rFonts w:ascii="Times New Roman" w:eastAsia="Times New Roman" w:hAnsi="Times New Roman"/>
                <w:sz w:val="24"/>
                <w:szCs w:val="24"/>
                <w:lang w:eastAsia="ru-RU"/>
              </w:rPr>
              <w:t>финансирования капитальных вложений</w:t>
            </w:r>
            <w:r>
              <w:rPr>
                <w:rFonts w:ascii="Times New Roman" w:eastAsia="Times New Roman" w:hAnsi="Times New Roman"/>
                <w:sz w:val="24"/>
                <w:szCs w:val="24"/>
                <w:lang w:eastAsia="ru-RU"/>
              </w:rPr>
              <w:t>:</w:t>
            </w:r>
            <w:r w:rsidRPr="004F7C0F">
              <w:rPr>
                <w:rFonts w:ascii="Times New Roman" w:eastAsia="Times New Roman" w:hAnsi="Times New Roman"/>
                <w:sz w:val="24"/>
                <w:szCs w:val="24"/>
                <w:lang w:eastAsia="ru-RU"/>
              </w:rPr>
              <w:t xml:space="preserve"> на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и другие затраты капитального характера, связанные с целью ве</w:t>
            </w:r>
            <w:r>
              <w:rPr>
                <w:rFonts w:ascii="Times New Roman" w:eastAsia="Times New Roman" w:hAnsi="Times New Roman"/>
                <w:sz w:val="24"/>
                <w:szCs w:val="24"/>
                <w:lang w:eastAsia="ru-RU"/>
              </w:rPr>
              <w:t xml:space="preserve">дения коммерческой деятельности Заемщика </w:t>
            </w:r>
            <w:r w:rsidRPr="00A64BED">
              <w:rPr>
                <w:rFonts w:ascii="Times New Roman" w:eastAsia="Times New Roman" w:hAnsi="Times New Roman"/>
                <w:sz w:val="24"/>
                <w:szCs w:val="24"/>
                <w:lang w:eastAsia="ru-RU"/>
              </w:rPr>
              <w:t>(в том числе торгов</w:t>
            </w:r>
            <w:r>
              <w:rPr>
                <w:rFonts w:ascii="Times New Roman" w:eastAsia="Times New Roman" w:hAnsi="Times New Roman"/>
                <w:sz w:val="24"/>
                <w:szCs w:val="24"/>
                <w:lang w:eastAsia="ru-RU"/>
              </w:rPr>
              <w:t>ого</w:t>
            </w:r>
            <w:r w:rsidRPr="00A64BED">
              <w:rPr>
                <w:rFonts w:ascii="Times New Roman" w:eastAsia="Times New Roman" w:hAnsi="Times New Roman"/>
                <w:sz w:val="24"/>
                <w:szCs w:val="24"/>
                <w:lang w:eastAsia="ru-RU"/>
              </w:rPr>
              <w:t xml:space="preserve"> предприятия)</w:t>
            </w:r>
            <w:r>
              <w:rPr>
                <w:rFonts w:ascii="Times New Roman" w:eastAsia="Times New Roman" w:hAnsi="Times New Roman"/>
                <w:sz w:val="24"/>
                <w:szCs w:val="24"/>
                <w:lang w:eastAsia="ru-RU"/>
              </w:rPr>
              <w:t>.</w:t>
            </w:r>
          </w:p>
          <w:p w14:paraId="302A321F" w14:textId="77777777" w:rsidR="00A40B3E" w:rsidRPr="00A64BED" w:rsidRDefault="00A40B3E" w:rsidP="00010D92">
            <w:pPr>
              <w:spacing w:after="0" w:line="240" w:lineRule="auto"/>
              <w:ind w:left="142" w:right="138"/>
              <w:jc w:val="both"/>
              <w:textAlignment w:val="top"/>
              <w:rPr>
                <w:rFonts w:ascii="Times New Roman" w:eastAsia="Times New Roman" w:hAnsi="Times New Roman"/>
                <w:sz w:val="24"/>
                <w:szCs w:val="24"/>
                <w:lang w:eastAsia="ru-RU"/>
              </w:rPr>
            </w:pPr>
            <w:r w:rsidRPr="00844C60">
              <w:rPr>
                <w:rFonts w:ascii="Times New Roman" w:eastAsia="Times New Roman" w:hAnsi="Times New Roman"/>
                <w:sz w:val="24"/>
                <w:szCs w:val="24"/>
                <w:lang w:eastAsia="ru-RU"/>
              </w:rPr>
              <w:t xml:space="preserve">Если условиями договора займа </w:t>
            </w:r>
            <w:r w:rsidRPr="00A64BED">
              <w:rPr>
                <w:rFonts w:ascii="Times New Roman" w:eastAsia="Times New Roman" w:hAnsi="Times New Roman"/>
                <w:sz w:val="24"/>
                <w:szCs w:val="24"/>
                <w:lang w:eastAsia="ru-RU"/>
              </w:rPr>
              <w:t xml:space="preserve">на цели </w:t>
            </w:r>
            <w:r w:rsidRPr="004F7C0F">
              <w:rPr>
                <w:rFonts w:ascii="Times New Roman" w:eastAsia="Times New Roman" w:hAnsi="Times New Roman"/>
                <w:sz w:val="24"/>
                <w:szCs w:val="24"/>
                <w:lang w:eastAsia="ru-RU"/>
              </w:rPr>
              <w:t>финансирования капитальных вложений</w:t>
            </w:r>
            <w:r w:rsidRPr="00844C60">
              <w:rPr>
                <w:rFonts w:ascii="Times New Roman" w:eastAsia="Times New Roman" w:hAnsi="Times New Roman"/>
                <w:sz w:val="24"/>
                <w:szCs w:val="24"/>
                <w:lang w:eastAsia="ru-RU"/>
              </w:rPr>
              <w:t xml:space="preserve"> допускается финансирование </w:t>
            </w:r>
            <w:r>
              <w:rPr>
                <w:rFonts w:ascii="Times New Roman" w:eastAsia="Times New Roman" w:hAnsi="Times New Roman"/>
                <w:sz w:val="24"/>
                <w:szCs w:val="24"/>
                <w:lang w:eastAsia="ru-RU"/>
              </w:rPr>
              <w:t xml:space="preserve">на цели пополнения </w:t>
            </w:r>
            <w:r w:rsidRPr="00844C60">
              <w:rPr>
                <w:rFonts w:ascii="Times New Roman" w:eastAsia="Times New Roman" w:hAnsi="Times New Roman"/>
                <w:sz w:val="24"/>
                <w:szCs w:val="24"/>
                <w:lang w:eastAsia="ru-RU"/>
              </w:rPr>
              <w:t xml:space="preserve">оборотных средств (цели некапитального характера), то на данные цели (в том числе </w:t>
            </w:r>
            <w:r>
              <w:rPr>
                <w:rFonts w:ascii="Times New Roman" w:eastAsia="Times New Roman" w:hAnsi="Times New Roman"/>
                <w:sz w:val="24"/>
                <w:szCs w:val="24"/>
                <w:lang w:eastAsia="ru-RU"/>
              </w:rPr>
              <w:t xml:space="preserve">для </w:t>
            </w:r>
            <w:r w:rsidRPr="00137095">
              <w:rPr>
                <w:rFonts w:ascii="Times New Roman" w:eastAsia="Times New Roman" w:hAnsi="Times New Roman"/>
                <w:sz w:val="24"/>
                <w:szCs w:val="24"/>
                <w:lang w:eastAsia="ru-RU"/>
              </w:rPr>
              <w:t xml:space="preserve">погашения задолженности по заработной плате, налогам, сборам и </w:t>
            </w:r>
            <w:r w:rsidRPr="00137095">
              <w:rPr>
                <w:rFonts w:ascii="Times New Roman" w:eastAsia="Times New Roman" w:hAnsi="Times New Roman"/>
                <w:sz w:val="24"/>
                <w:szCs w:val="24"/>
                <w:lang w:eastAsia="ru-RU"/>
              </w:rPr>
              <w:lastRenderedPageBreak/>
              <w:t xml:space="preserve">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w:t>
            </w:r>
            <w:r>
              <w:rPr>
                <w:rFonts w:ascii="Times New Roman" w:eastAsia="Times New Roman" w:hAnsi="Times New Roman"/>
                <w:sz w:val="24"/>
                <w:szCs w:val="24"/>
                <w:lang w:eastAsia="ru-RU"/>
              </w:rPr>
              <w:t xml:space="preserve">чрезвычайной ситуации, а также </w:t>
            </w:r>
            <w:r w:rsidRPr="00844C60">
              <w:rPr>
                <w:rFonts w:ascii="Times New Roman" w:eastAsia="Times New Roman" w:hAnsi="Times New Roman"/>
                <w:sz w:val="24"/>
                <w:szCs w:val="24"/>
                <w:lang w:eastAsia="ru-RU"/>
              </w:rPr>
              <w:t xml:space="preserve">на уплату Корпорации вознаграждения за предоставление </w:t>
            </w:r>
            <w:r>
              <w:rPr>
                <w:rFonts w:ascii="Times New Roman" w:eastAsia="Times New Roman" w:hAnsi="Times New Roman"/>
                <w:sz w:val="24"/>
                <w:szCs w:val="24"/>
                <w:lang w:eastAsia="ru-RU"/>
              </w:rPr>
              <w:t>Г</w:t>
            </w:r>
            <w:r w:rsidRPr="00844C60">
              <w:rPr>
                <w:rFonts w:ascii="Times New Roman" w:eastAsia="Times New Roman" w:hAnsi="Times New Roman"/>
                <w:sz w:val="24"/>
                <w:szCs w:val="24"/>
                <w:lang w:eastAsia="ru-RU"/>
              </w:rPr>
              <w:t>арантии</w:t>
            </w:r>
            <w:r>
              <w:rPr>
                <w:rFonts w:ascii="Times New Roman" w:eastAsia="Times New Roman" w:hAnsi="Times New Roman"/>
                <w:sz w:val="24"/>
                <w:szCs w:val="24"/>
                <w:lang w:eastAsia="ru-RU"/>
              </w:rPr>
              <w:t>,  на уплату РГО вознаграждения за предоставление поручительства)</w:t>
            </w:r>
            <w:r w:rsidRPr="00844C60">
              <w:rPr>
                <w:rFonts w:ascii="Times New Roman" w:eastAsia="Times New Roman" w:hAnsi="Times New Roman"/>
                <w:sz w:val="24"/>
                <w:szCs w:val="24"/>
                <w:lang w:eastAsia="ru-RU"/>
              </w:rPr>
              <w:t xml:space="preserve"> должно направляться не более 30% от суммы Займа</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5DD191F3" w14:textId="77777777" w:rsidR="00A40B3E" w:rsidRPr="00A64BED" w:rsidRDefault="00A40B3E" w:rsidP="00010D92">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lastRenderedPageBreak/>
              <w:t>184</w:t>
            </w:r>
          </w:p>
        </w:tc>
      </w:tr>
      <w:tr w:rsidR="00A40B3E" w:rsidRPr="00A64BED" w14:paraId="1DC945E2" w14:textId="77777777" w:rsidTr="00010D92">
        <w:trPr>
          <w:gridAfter w:val="1"/>
          <w:wAfter w:w="8" w:type="dxa"/>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14:paraId="5C6BF042" w14:textId="77777777" w:rsidR="00A40B3E" w:rsidRPr="00A64BED" w:rsidRDefault="00A40B3E" w:rsidP="00010D92">
            <w:pPr>
              <w:spacing w:after="0" w:line="240" w:lineRule="auto"/>
              <w:ind w:left="142"/>
              <w:textAlignment w:val="top"/>
              <w:rPr>
                <w:rFonts w:ascii="Times New Roman" w:eastAsia="Times New Roman" w:hAnsi="Times New Roman"/>
                <w:b/>
                <w:bCs/>
                <w:kern w:val="24"/>
                <w:sz w:val="24"/>
                <w:szCs w:val="24"/>
                <w:lang w:eastAsia="ru-RU"/>
              </w:rPr>
            </w:pP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3ECF89B" w14:textId="77777777" w:rsidR="00A40B3E" w:rsidRPr="00A64BED" w:rsidRDefault="00A40B3E" w:rsidP="00010D92">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14:paraId="250A29FA" w14:textId="77777777" w:rsidR="00A40B3E" w:rsidRPr="00A64BED" w:rsidRDefault="00A40B3E" w:rsidP="00010D92">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по договорам</w:t>
            </w:r>
            <w:r>
              <w:rPr>
                <w:rFonts w:ascii="Times New Roman" w:eastAsia="Times New Roman" w:hAnsi="Times New Roman"/>
                <w:sz w:val="24"/>
                <w:szCs w:val="24"/>
                <w:lang w:eastAsia="ru-RU"/>
              </w:rPr>
              <w:t xml:space="preserve"> займа на сумму Займа до 250 млн рублей</w:t>
            </w:r>
            <w:r w:rsidRPr="00A64BED">
              <w:rPr>
                <w:rFonts w:ascii="Times New Roman" w:eastAsia="Times New Roman" w:hAnsi="Times New Roman"/>
                <w:sz w:val="24"/>
                <w:szCs w:val="24"/>
                <w:lang w:eastAsia="ru-RU"/>
              </w:rPr>
              <w:t xml:space="preserve">, заключаемым с </w:t>
            </w:r>
            <w:r>
              <w:rPr>
                <w:rFonts w:ascii="Times New Roman" w:eastAsia="Times New Roman" w:hAnsi="Times New Roman"/>
                <w:sz w:val="24"/>
                <w:szCs w:val="24"/>
                <w:lang w:eastAsia="ru-RU"/>
              </w:rPr>
              <w:t>Организацией-партнером</w:t>
            </w:r>
            <w:r w:rsidRPr="00A64BED">
              <w:rPr>
                <w:rFonts w:ascii="Times New Roman" w:eastAsia="Times New Roman" w:hAnsi="Times New Roman"/>
                <w:sz w:val="24"/>
                <w:szCs w:val="24"/>
                <w:lang w:eastAsia="ru-RU"/>
              </w:rPr>
              <w:t xml:space="preserve"> и направляемым на цели </w:t>
            </w:r>
            <w:r>
              <w:rPr>
                <w:rFonts w:ascii="Times New Roman" w:eastAsia="Times New Roman" w:hAnsi="Times New Roman"/>
                <w:sz w:val="24"/>
                <w:szCs w:val="24"/>
                <w:lang w:eastAsia="ru-RU"/>
              </w:rPr>
              <w:t xml:space="preserve">финансирования текущей деятельности: </w:t>
            </w:r>
            <w:r w:rsidRPr="00A64BED">
              <w:rPr>
                <w:rFonts w:ascii="Times New Roman" w:eastAsia="Times New Roman" w:hAnsi="Times New Roman"/>
                <w:sz w:val="24"/>
                <w:szCs w:val="24"/>
                <w:lang w:eastAsia="ru-RU"/>
              </w:rPr>
              <w:t>пополнени</w:t>
            </w:r>
            <w:r>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 xml:space="preserve"> оборотных средств (в том числе </w:t>
            </w:r>
            <w:r>
              <w:rPr>
                <w:rFonts w:ascii="Times New Roman" w:eastAsia="Times New Roman" w:hAnsi="Times New Roman"/>
                <w:sz w:val="24"/>
                <w:szCs w:val="24"/>
                <w:lang w:eastAsia="ru-RU"/>
              </w:rPr>
              <w:t>Займов</w:t>
            </w:r>
            <w:r w:rsidRPr="00A64BED">
              <w:rPr>
                <w:rFonts w:ascii="Times New Roman" w:eastAsia="Times New Roman" w:hAnsi="Times New Roman"/>
                <w:sz w:val="24"/>
                <w:szCs w:val="24"/>
                <w:lang w:eastAsia="ru-RU"/>
              </w:rPr>
              <w:t xml:space="preserve"> торговым предприятиям, предоставляемых на торговые цели), </w:t>
            </w:r>
            <w:r>
              <w:rPr>
                <w:rFonts w:ascii="Times New Roman" w:eastAsia="Times New Roman" w:hAnsi="Times New Roman"/>
                <w:sz w:val="24"/>
                <w:szCs w:val="24"/>
                <w:lang w:eastAsia="ru-RU"/>
              </w:rPr>
              <w:t xml:space="preserve">включая </w:t>
            </w:r>
            <w:r w:rsidRPr="004F7C0F">
              <w:rPr>
                <w:rFonts w:ascii="Times New Roman" w:eastAsia="Times New Roman" w:hAnsi="Times New Roman"/>
                <w:sz w:val="24"/>
                <w:szCs w:val="24"/>
                <w:lang w:eastAsia="ru-RU"/>
              </w:rPr>
              <w:t>приобретение сырья, товаров, материалов, комплектую</w:t>
            </w:r>
            <w:r>
              <w:rPr>
                <w:rFonts w:ascii="Times New Roman" w:eastAsia="Times New Roman" w:hAnsi="Times New Roman"/>
                <w:sz w:val="24"/>
                <w:szCs w:val="24"/>
                <w:lang w:eastAsia="ru-RU"/>
              </w:rPr>
              <w:t>щих, оплату</w:t>
            </w:r>
            <w:r w:rsidRPr="004F7C0F">
              <w:rPr>
                <w:rFonts w:ascii="Times New Roman" w:eastAsia="Times New Roman" w:hAnsi="Times New Roman"/>
                <w:sz w:val="24"/>
                <w:szCs w:val="24"/>
                <w:lang w:eastAsia="ru-RU"/>
              </w:rPr>
              <w:t xml:space="preserve"> работ и услуг, выплаты заработной платы, уплат</w:t>
            </w:r>
            <w:r>
              <w:rPr>
                <w:rFonts w:ascii="Times New Roman" w:eastAsia="Times New Roman" w:hAnsi="Times New Roman"/>
                <w:sz w:val="24"/>
                <w:szCs w:val="24"/>
                <w:lang w:eastAsia="ru-RU"/>
              </w:rPr>
              <w:t>у</w:t>
            </w:r>
            <w:r w:rsidRPr="004F7C0F">
              <w:rPr>
                <w:rFonts w:ascii="Times New Roman" w:eastAsia="Times New Roman" w:hAnsi="Times New Roman"/>
                <w:sz w:val="24"/>
                <w:szCs w:val="24"/>
                <w:lang w:eastAsia="ru-RU"/>
              </w:rPr>
              <w:t xml:space="preserve"> налоговых платежей и сборов, </w:t>
            </w:r>
            <w:r w:rsidRPr="00137095">
              <w:rPr>
                <w:rFonts w:ascii="Times New Roman" w:eastAsia="Times New Roman" w:hAnsi="Times New Roman"/>
                <w:sz w:val="24"/>
                <w:szCs w:val="24"/>
                <w:lang w:eastAsia="ru-RU"/>
              </w:rPr>
              <w:t xml:space="preserve">в том числе на погашение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w:t>
            </w:r>
            <w:r>
              <w:rPr>
                <w:rFonts w:ascii="Times New Roman" w:eastAsia="Times New Roman" w:hAnsi="Times New Roman"/>
                <w:sz w:val="24"/>
                <w:szCs w:val="24"/>
                <w:lang w:eastAsia="ru-RU"/>
              </w:rPr>
              <w:t xml:space="preserve">чрезвычайной ситуации, </w:t>
            </w:r>
            <w:r w:rsidRPr="00844C60">
              <w:rPr>
                <w:rFonts w:ascii="Times New Roman" w:eastAsia="Times New Roman" w:hAnsi="Times New Roman"/>
                <w:sz w:val="24"/>
                <w:szCs w:val="24"/>
                <w:lang w:eastAsia="ru-RU"/>
              </w:rPr>
              <w:t xml:space="preserve">на уплату Корпорации вознаграждения за предоставление </w:t>
            </w:r>
            <w:r>
              <w:rPr>
                <w:rFonts w:ascii="Times New Roman" w:eastAsia="Times New Roman" w:hAnsi="Times New Roman"/>
                <w:sz w:val="24"/>
                <w:szCs w:val="24"/>
                <w:lang w:eastAsia="ru-RU"/>
              </w:rPr>
              <w:t>Г</w:t>
            </w:r>
            <w:r w:rsidRPr="00844C60">
              <w:rPr>
                <w:rFonts w:ascii="Times New Roman" w:eastAsia="Times New Roman" w:hAnsi="Times New Roman"/>
                <w:sz w:val="24"/>
                <w:szCs w:val="24"/>
                <w:lang w:eastAsia="ru-RU"/>
              </w:rPr>
              <w:t>арантии</w:t>
            </w:r>
            <w:r>
              <w:rPr>
                <w:rFonts w:ascii="Times New Roman" w:eastAsia="Times New Roman" w:hAnsi="Times New Roman"/>
                <w:sz w:val="24"/>
                <w:szCs w:val="24"/>
                <w:lang w:eastAsia="ru-RU"/>
              </w:rPr>
              <w:t>,  на уплату РГО вознаграждения за предоставление поручительства,</w:t>
            </w:r>
            <w:r w:rsidRPr="00844C60">
              <w:rPr>
                <w:rFonts w:ascii="Times New Roman" w:eastAsia="Times New Roman" w:hAnsi="Times New Roman"/>
                <w:sz w:val="24"/>
                <w:szCs w:val="24"/>
                <w:lang w:eastAsia="ru-RU"/>
              </w:rPr>
              <w:t xml:space="preserve"> </w:t>
            </w:r>
            <w:r w:rsidRPr="004F7C0F">
              <w:rPr>
                <w:rFonts w:ascii="Times New Roman" w:eastAsia="Times New Roman" w:hAnsi="Times New Roman"/>
                <w:sz w:val="24"/>
                <w:szCs w:val="24"/>
                <w:lang w:eastAsia="ru-RU"/>
              </w:rPr>
              <w:t>а также ины</w:t>
            </w:r>
            <w:r>
              <w:rPr>
                <w:rFonts w:ascii="Times New Roman" w:eastAsia="Times New Roman" w:hAnsi="Times New Roman"/>
                <w:sz w:val="24"/>
                <w:szCs w:val="24"/>
                <w:lang w:eastAsia="ru-RU"/>
              </w:rPr>
              <w:t>е</w:t>
            </w:r>
            <w:r w:rsidRPr="004F7C0F">
              <w:rPr>
                <w:rFonts w:ascii="Times New Roman" w:eastAsia="Times New Roman" w:hAnsi="Times New Roman"/>
                <w:sz w:val="24"/>
                <w:szCs w:val="24"/>
                <w:lang w:eastAsia="ru-RU"/>
              </w:rPr>
              <w:t xml:space="preserve"> расход</w:t>
            </w:r>
            <w:r>
              <w:rPr>
                <w:rFonts w:ascii="Times New Roman" w:eastAsia="Times New Roman" w:hAnsi="Times New Roman"/>
                <w:sz w:val="24"/>
                <w:szCs w:val="24"/>
                <w:lang w:eastAsia="ru-RU"/>
              </w:rPr>
              <w:t>ы</w:t>
            </w:r>
            <w:r w:rsidRPr="004F7C0F">
              <w:rPr>
                <w:rFonts w:ascii="Times New Roman" w:eastAsia="Times New Roman" w:hAnsi="Times New Roman"/>
                <w:sz w:val="24"/>
                <w:szCs w:val="24"/>
                <w:lang w:eastAsia="ru-RU"/>
              </w:rPr>
              <w:t xml:space="preserve"> в рамках осуществления текущей деятельности</w:t>
            </w:r>
            <w:r>
              <w:rPr>
                <w:rFonts w:ascii="Times New Roman" w:eastAsia="Times New Roman" w:hAnsi="Times New Roman"/>
                <w:sz w:val="24"/>
                <w:szCs w:val="24"/>
                <w:lang w:eastAsia="ru-RU"/>
              </w:rPr>
              <w:t xml:space="preserve"> Заемщика</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11F9233B" w14:textId="77777777" w:rsidR="00A40B3E" w:rsidRPr="00A64BED" w:rsidRDefault="00A40B3E" w:rsidP="00010D92">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52</w:t>
            </w:r>
          </w:p>
        </w:tc>
      </w:tr>
      <w:tr w:rsidR="00A40B3E" w:rsidRPr="00A64BED" w14:paraId="5AFF559E" w14:textId="77777777" w:rsidTr="00010D92">
        <w:trPr>
          <w:gridAfter w:val="1"/>
          <w:wAfter w:w="8" w:type="dxa"/>
          <w:trHeight w:val="974"/>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D8AB276" w14:textId="77777777" w:rsidR="00A40B3E" w:rsidRPr="00A64BED" w:rsidRDefault="00A40B3E" w:rsidP="00010D92">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CED3E05" w14:textId="77777777" w:rsidR="00A40B3E" w:rsidRPr="00A64BED" w:rsidRDefault="00A40B3E" w:rsidP="00010D92">
            <w:pPr>
              <w:spacing w:after="0" w:line="240" w:lineRule="auto"/>
              <w:ind w:left="142" w:right="138"/>
              <w:jc w:val="both"/>
              <w:textAlignment w:val="top"/>
              <w:rPr>
                <w:rFonts w:ascii="Times New Roman" w:eastAsia="Times New Roman" w:hAnsi="Times New Roman"/>
                <w:sz w:val="12"/>
                <w:szCs w:val="12"/>
                <w:lang w:eastAsia="ru-RU"/>
              </w:rPr>
            </w:pPr>
          </w:p>
          <w:p w14:paraId="147127E7" w14:textId="77777777" w:rsidR="00A40B3E" w:rsidRPr="00A64BED" w:rsidRDefault="00A40B3E" w:rsidP="00010D9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предоставляется</w:t>
            </w:r>
            <w:r>
              <w:rPr>
                <w:rFonts w:ascii="Times New Roman" w:eastAsia="Times New Roman" w:hAnsi="Times New Roman"/>
                <w:sz w:val="24"/>
                <w:szCs w:val="24"/>
                <w:lang w:eastAsia="ru-RU"/>
              </w:rPr>
              <w:t xml:space="preserve"> по </w:t>
            </w:r>
            <w:r w:rsidRPr="00A64BED">
              <w:rPr>
                <w:rFonts w:ascii="Times New Roman" w:eastAsia="Times New Roman" w:hAnsi="Times New Roman"/>
                <w:sz w:val="24"/>
                <w:szCs w:val="24"/>
                <w:u w:val="single"/>
                <w:lang w:eastAsia="ru-RU"/>
              </w:rPr>
              <w:t xml:space="preserve">заключаемым с </w:t>
            </w:r>
            <w:r>
              <w:rPr>
                <w:rFonts w:ascii="Times New Roman" w:eastAsia="Times New Roman" w:hAnsi="Times New Roman"/>
                <w:sz w:val="24"/>
                <w:szCs w:val="24"/>
                <w:u w:val="single"/>
                <w:lang w:eastAsia="ru-RU"/>
              </w:rPr>
              <w:t>Организацией-партнером</w:t>
            </w:r>
            <w:r w:rsidRPr="00A64BED">
              <w:rPr>
                <w:rFonts w:ascii="Times New Roman" w:eastAsia="Times New Roman" w:hAnsi="Times New Roman"/>
                <w:sz w:val="24"/>
                <w:szCs w:val="24"/>
                <w:lang w:eastAsia="ru-RU"/>
              </w:rPr>
              <w:t xml:space="preserve"> договорам</w:t>
            </w:r>
            <w:r>
              <w:rPr>
                <w:rFonts w:ascii="Times New Roman" w:eastAsia="Times New Roman" w:hAnsi="Times New Roman"/>
                <w:sz w:val="24"/>
                <w:szCs w:val="24"/>
                <w:lang w:eastAsia="ru-RU"/>
              </w:rPr>
              <w:t xml:space="preserve"> займа.</w:t>
            </w:r>
          </w:p>
          <w:p w14:paraId="5414737A" w14:textId="77777777" w:rsidR="00A40B3E" w:rsidRPr="00A64BED" w:rsidRDefault="00A40B3E" w:rsidP="00010D92">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w:t>
            </w:r>
            <w:r>
              <w:rPr>
                <w:rFonts w:ascii="Times New Roman" w:eastAsia="Times New Roman" w:hAnsi="Times New Roman"/>
                <w:kern w:val="24"/>
                <w:sz w:val="24"/>
                <w:szCs w:val="24"/>
                <w:lang w:eastAsia="ru-RU"/>
              </w:rPr>
              <w:t>Организацией-партнером</w:t>
            </w:r>
            <w:r w:rsidRPr="00A64BED">
              <w:rPr>
                <w:rFonts w:ascii="Times New Roman" w:eastAsia="Times New Roman" w:hAnsi="Times New Roman"/>
                <w:kern w:val="24"/>
                <w:sz w:val="24"/>
                <w:szCs w:val="24"/>
                <w:lang w:eastAsia="ru-RU"/>
              </w:rPr>
              <w:t xml:space="preserve"> договорам</w:t>
            </w:r>
            <w:r>
              <w:rPr>
                <w:rFonts w:ascii="Times New Roman" w:eastAsia="Times New Roman" w:hAnsi="Times New Roman"/>
                <w:kern w:val="24"/>
                <w:sz w:val="24"/>
                <w:szCs w:val="24"/>
                <w:lang w:eastAsia="ru-RU"/>
              </w:rPr>
              <w:t xml:space="preserve"> займа</w:t>
            </w:r>
            <w:r w:rsidRPr="00A64BED">
              <w:rPr>
                <w:rFonts w:ascii="Times New Roman" w:eastAsia="Times New Roman" w:hAnsi="Times New Roman"/>
                <w:kern w:val="24"/>
                <w:sz w:val="24"/>
                <w:szCs w:val="24"/>
                <w:lang w:eastAsia="ru-RU"/>
              </w:rPr>
              <w:t xml:space="preserve"> Гарантия Корпорации предоставляется по </w:t>
            </w:r>
            <w:r>
              <w:rPr>
                <w:rFonts w:ascii="Times New Roman" w:eastAsia="Times New Roman" w:hAnsi="Times New Roman"/>
                <w:kern w:val="24"/>
                <w:sz w:val="24"/>
                <w:szCs w:val="24"/>
                <w:lang w:eastAsia="ru-RU"/>
              </w:rPr>
              <w:t>Займам</w:t>
            </w:r>
            <w:r w:rsidRPr="00A64BED">
              <w:rPr>
                <w:rFonts w:ascii="Times New Roman" w:eastAsia="Times New Roman" w:hAnsi="Times New Roman"/>
                <w:kern w:val="24"/>
                <w:sz w:val="24"/>
                <w:szCs w:val="24"/>
                <w:lang w:eastAsia="ru-RU"/>
              </w:rPr>
              <w:t xml:space="preserve"> со следующими формами </w:t>
            </w:r>
            <w:r>
              <w:rPr>
                <w:rFonts w:ascii="Times New Roman" w:eastAsia="Times New Roman" w:hAnsi="Times New Roman"/>
                <w:kern w:val="24"/>
                <w:sz w:val="24"/>
                <w:szCs w:val="24"/>
                <w:lang w:eastAsia="ru-RU"/>
              </w:rPr>
              <w:t>финансирования</w:t>
            </w:r>
            <w:r w:rsidRPr="00A64BED">
              <w:rPr>
                <w:rFonts w:ascii="Times New Roman" w:eastAsia="Times New Roman" w:hAnsi="Times New Roman"/>
                <w:kern w:val="24"/>
                <w:sz w:val="24"/>
                <w:szCs w:val="24"/>
                <w:lang w:eastAsia="ru-RU"/>
              </w:rPr>
              <w:t>:</w:t>
            </w:r>
          </w:p>
          <w:p w14:paraId="2F9EEFC1" w14:textId="77777777" w:rsidR="00A40B3E" w:rsidRDefault="00A40B3E" w:rsidP="00A40B3E">
            <w:pPr>
              <w:pStyle w:val="a3"/>
              <w:numPr>
                <w:ilvl w:val="0"/>
                <w:numId w:val="31"/>
              </w:numPr>
              <w:spacing w:after="0" w:line="240" w:lineRule="auto"/>
              <w:ind w:left="862"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заем;</w:t>
            </w:r>
          </w:p>
          <w:p w14:paraId="7F60902F" w14:textId="77777777" w:rsidR="00A40B3E" w:rsidRDefault="00A40B3E" w:rsidP="00A40B3E">
            <w:pPr>
              <w:pStyle w:val="a3"/>
              <w:numPr>
                <w:ilvl w:val="0"/>
                <w:numId w:val="31"/>
              </w:numPr>
              <w:spacing w:after="0" w:line="240" w:lineRule="auto"/>
              <w:ind w:left="862"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заем, выдаваемый частями (траншами).</w:t>
            </w:r>
          </w:p>
          <w:p w14:paraId="36884972" w14:textId="77777777" w:rsidR="00A40B3E" w:rsidRDefault="00A40B3E" w:rsidP="00010D92">
            <w:pPr>
              <w:spacing w:after="0" w:line="240" w:lineRule="auto"/>
              <w:ind w:left="150" w:right="138"/>
              <w:jc w:val="both"/>
              <w:textAlignment w:val="top"/>
              <w:rPr>
                <w:rFonts w:ascii="Times New Roman" w:eastAsia="Times New Roman" w:hAnsi="Times New Roman"/>
                <w:kern w:val="24"/>
                <w:sz w:val="24"/>
                <w:szCs w:val="24"/>
                <w:lang w:eastAsia="ru-RU"/>
              </w:rPr>
            </w:pPr>
            <w:r w:rsidRPr="00025CCD">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Займу (за</w:t>
            </w:r>
            <w:r>
              <w:rPr>
                <w:rFonts w:ascii="Times New Roman" w:eastAsia="Times New Roman" w:hAnsi="Times New Roman"/>
                <w:kern w:val="24"/>
                <w:sz w:val="24"/>
                <w:szCs w:val="24"/>
                <w:lang w:eastAsia="ru-RU"/>
              </w:rPr>
              <w:t>й</w:t>
            </w:r>
            <w:r w:rsidRPr="00025CCD">
              <w:rPr>
                <w:rFonts w:ascii="Times New Roman" w:eastAsia="Times New Roman" w:hAnsi="Times New Roman"/>
                <w:kern w:val="24"/>
                <w:sz w:val="24"/>
                <w:szCs w:val="24"/>
                <w:lang w:eastAsia="ru-RU"/>
              </w:rPr>
              <w:t>м</w:t>
            </w:r>
            <w:r>
              <w:rPr>
                <w:rFonts w:ascii="Times New Roman" w:eastAsia="Times New Roman" w:hAnsi="Times New Roman"/>
                <w:kern w:val="24"/>
                <w:sz w:val="24"/>
                <w:szCs w:val="24"/>
                <w:lang w:eastAsia="ru-RU"/>
              </w:rPr>
              <w:t>у</w:t>
            </w:r>
            <w:r w:rsidRPr="00025CCD">
              <w:rPr>
                <w:rFonts w:ascii="Times New Roman" w:eastAsia="Times New Roman" w:hAnsi="Times New Roman"/>
                <w:kern w:val="24"/>
                <w:sz w:val="24"/>
                <w:szCs w:val="24"/>
                <w:lang w:eastAsia="ru-RU"/>
              </w:rPr>
              <w:t>, выдаваем</w:t>
            </w:r>
            <w:r>
              <w:rPr>
                <w:rFonts w:ascii="Times New Roman" w:eastAsia="Times New Roman" w:hAnsi="Times New Roman"/>
                <w:kern w:val="24"/>
                <w:sz w:val="24"/>
                <w:szCs w:val="24"/>
                <w:lang w:eastAsia="ru-RU"/>
              </w:rPr>
              <w:t>ому</w:t>
            </w:r>
            <w:r w:rsidRPr="00025CCD">
              <w:rPr>
                <w:rFonts w:ascii="Times New Roman" w:eastAsia="Times New Roman" w:hAnsi="Times New Roman"/>
                <w:kern w:val="24"/>
                <w:sz w:val="24"/>
                <w:szCs w:val="24"/>
                <w:lang w:eastAsia="ru-RU"/>
              </w:rPr>
              <w:t xml:space="preserve"> частями (траншами)</w:t>
            </w:r>
            <w:r>
              <w:rPr>
                <w:rFonts w:ascii="Times New Roman" w:eastAsia="Times New Roman" w:hAnsi="Times New Roman"/>
                <w:kern w:val="24"/>
                <w:sz w:val="24"/>
                <w:szCs w:val="24"/>
                <w:lang w:eastAsia="ru-RU"/>
              </w:rPr>
              <w:t>) в целом.</w:t>
            </w:r>
          </w:p>
          <w:p w14:paraId="25766352" w14:textId="77777777" w:rsidR="00A40B3E" w:rsidRDefault="00A40B3E" w:rsidP="00010D92">
            <w:pPr>
              <w:spacing w:after="0" w:line="240" w:lineRule="auto"/>
              <w:ind w:left="150" w:right="138"/>
              <w:jc w:val="both"/>
              <w:textAlignment w:val="top"/>
              <w:rPr>
                <w:rFonts w:ascii="Times New Roman" w:eastAsia="Times New Roman" w:hAnsi="Times New Roman"/>
                <w:kern w:val="24"/>
                <w:sz w:val="24"/>
                <w:szCs w:val="24"/>
                <w:lang w:eastAsia="ru-RU"/>
              </w:rPr>
            </w:pPr>
          </w:p>
          <w:p w14:paraId="49CD1083" w14:textId="77777777" w:rsidR="00A40B3E" w:rsidRPr="00A64BED" w:rsidRDefault="00A40B3E" w:rsidP="00010D92">
            <w:pPr>
              <w:spacing w:after="0" w:line="240" w:lineRule="auto"/>
              <w:ind w:left="150"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допускается </w:t>
            </w:r>
            <w:r w:rsidRPr="008F0F57">
              <w:rPr>
                <w:rFonts w:ascii="Times New Roman" w:eastAsia="Times New Roman" w:hAnsi="Times New Roman"/>
                <w:sz w:val="24"/>
                <w:szCs w:val="24"/>
                <w:lang w:eastAsia="ru-RU"/>
              </w:rPr>
              <w:t xml:space="preserve">использование средств </w:t>
            </w:r>
            <w:r>
              <w:rPr>
                <w:rFonts w:ascii="Times New Roman" w:eastAsia="Times New Roman" w:hAnsi="Times New Roman"/>
                <w:sz w:val="24"/>
                <w:szCs w:val="24"/>
                <w:lang w:eastAsia="ru-RU"/>
              </w:rPr>
              <w:t>З</w:t>
            </w:r>
            <w:r w:rsidRPr="008F0F57">
              <w:rPr>
                <w:rFonts w:ascii="Times New Roman" w:eastAsia="Times New Roman" w:hAnsi="Times New Roman"/>
                <w:sz w:val="24"/>
                <w:szCs w:val="24"/>
                <w:lang w:eastAsia="ru-RU"/>
              </w:rPr>
              <w:t xml:space="preserve">айма для погашения кредитов/займов и иных обязательств </w:t>
            </w:r>
            <w:r>
              <w:rPr>
                <w:rFonts w:ascii="Times New Roman" w:eastAsia="Times New Roman" w:hAnsi="Times New Roman"/>
                <w:sz w:val="24"/>
                <w:szCs w:val="24"/>
                <w:lang w:eastAsia="ru-RU"/>
              </w:rPr>
              <w:t>З</w:t>
            </w:r>
            <w:r w:rsidRPr="008F0F57">
              <w:rPr>
                <w:rFonts w:ascii="Times New Roman" w:eastAsia="Times New Roman" w:hAnsi="Times New Roman"/>
                <w:sz w:val="24"/>
                <w:szCs w:val="24"/>
                <w:lang w:eastAsia="ru-RU"/>
              </w:rPr>
              <w:t>аемщика перед кредитными/финансовыми организациями.</w:t>
            </w:r>
          </w:p>
        </w:tc>
      </w:tr>
      <w:tr w:rsidR="00A40B3E" w:rsidRPr="00A64BED" w14:paraId="1C4C8FB0" w14:textId="77777777" w:rsidTr="00010D92">
        <w:trPr>
          <w:gridAfter w:val="1"/>
          <w:wAfter w:w="8" w:type="dxa"/>
          <w:trHeight w:val="111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0847B0C" w14:textId="77777777" w:rsidR="00A40B3E" w:rsidRPr="00A64BED" w:rsidRDefault="00A40B3E" w:rsidP="00010D92">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Обязательное условие предоставления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5713D5F" w14:textId="77777777" w:rsidR="00A40B3E" w:rsidRDefault="00A40B3E" w:rsidP="00010D9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 договору</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обеспечения в виде поручительства РГО</w:t>
            </w:r>
            <w:r>
              <w:rPr>
                <w:rFonts w:ascii="Times New Roman" w:eastAsia="Times New Roman" w:hAnsi="Times New Roman"/>
                <w:sz w:val="24"/>
                <w:szCs w:val="24"/>
                <w:lang w:eastAsia="ru-RU"/>
              </w:rPr>
              <w:t xml:space="preserve">. </w:t>
            </w:r>
          </w:p>
          <w:p w14:paraId="244C4054" w14:textId="77777777" w:rsidR="00A40B3E" w:rsidRPr="00A64BED" w:rsidRDefault="00A40B3E" w:rsidP="00010D92">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До выдачи гарантии в Корпорацию должна быть представлена копия заключенного Договора поручительства, з</w:t>
            </w:r>
            <w:r>
              <w:rPr>
                <w:rFonts w:ascii="Times New Roman" w:eastAsia="Times New Roman" w:hAnsi="Times New Roman"/>
                <w:sz w:val="24"/>
                <w:szCs w:val="24"/>
                <w:lang w:eastAsia="ru-RU"/>
              </w:rPr>
              <w:t>аверенная уполномоченным лицом Организации-партнера</w:t>
            </w:r>
          </w:p>
        </w:tc>
      </w:tr>
      <w:tr w:rsidR="00A40B3E" w:rsidRPr="00952F36" w14:paraId="4E7C2CF9" w14:textId="77777777" w:rsidTr="00010D92">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0311D1E" w14:textId="77777777" w:rsidR="00A40B3E" w:rsidRPr="00952F36" w:rsidRDefault="00A40B3E"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lastRenderedPageBreak/>
              <w:t>Дата начала действия гарантии</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736DAFF" w14:textId="77777777" w:rsidR="00A40B3E" w:rsidRPr="00952F36"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352C1A">
              <w:rPr>
                <w:rFonts w:ascii="Times New Roman" w:eastAsia="Times New Roman" w:hAnsi="Times New Roman"/>
                <w:color w:val="000000" w:themeColor="text1"/>
                <w:sz w:val="24"/>
                <w:szCs w:val="24"/>
                <w:lang w:eastAsia="ru-RU"/>
              </w:rPr>
              <w:t xml:space="preserve">Срок действия гарантии начинается с момента ее выдачи </w:t>
            </w:r>
            <w:r>
              <w:rPr>
                <w:rFonts w:ascii="Times New Roman" w:eastAsia="Times New Roman" w:hAnsi="Times New Roman"/>
                <w:color w:val="000000" w:themeColor="text1"/>
                <w:sz w:val="24"/>
                <w:szCs w:val="24"/>
                <w:lang w:eastAsia="ru-RU"/>
              </w:rPr>
              <w:t xml:space="preserve">и </w:t>
            </w:r>
            <w:r w:rsidRPr="00352C1A">
              <w:rPr>
                <w:rFonts w:ascii="Times New Roman" w:eastAsia="Times New Roman" w:hAnsi="Times New Roman"/>
                <w:color w:val="000000" w:themeColor="text1"/>
                <w:sz w:val="24"/>
                <w:szCs w:val="24"/>
                <w:lang w:eastAsia="ru-RU"/>
              </w:rPr>
              <w:t>при условии оплаты вознаграждения либо его части согласно установленному графику</w:t>
            </w:r>
            <w:r>
              <w:rPr>
                <w:rFonts w:ascii="Times New Roman" w:eastAsia="Times New Roman" w:hAnsi="Times New Roman"/>
                <w:color w:val="000000" w:themeColor="text1"/>
                <w:sz w:val="24"/>
                <w:szCs w:val="24"/>
                <w:lang w:eastAsia="ru-RU"/>
              </w:rPr>
              <w:t xml:space="preserve"> или с момента ее выдачи при установлении отсрочки уплаты вознаграждения</w:t>
            </w:r>
          </w:p>
        </w:tc>
      </w:tr>
      <w:tr w:rsidR="00A40B3E" w:rsidRPr="00952F36" w14:paraId="4289EDCA" w14:textId="77777777" w:rsidTr="00010D92">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CD6191D" w14:textId="77777777" w:rsidR="00A40B3E" w:rsidRPr="00952F36" w:rsidRDefault="00A40B3E"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Дата окончания действия гарантии</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C8E1A0C" w14:textId="77777777" w:rsidR="00A40B3E" w:rsidRPr="00952F36"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По истечении 120 дней с даты исполнения кредитного обязательства, определяемой в соответствии с положениями договора</w:t>
            </w:r>
            <w:r>
              <w:rPr>
                <w:rFonts w:ascii="Times New Roman" w:eastAsia="Times New Roman" w:hAnsi="Times New Roman"/>
                <w:color w:val="000000" w:themeColor="text1"/>
                <w:sz w:val="24"/>
                <w:szCs w:val="24"/>
                <w:lang w:eastAsia="ru-RU"/>
              </w:rPr>
              <w:t xml:space="preserve"> займа</w:t>
            </w:r>
          </w:p>
        </w:tc>
      </w:tr>
      <w:tr w:rsidR="00A40B3E" w:rsidRPr="00952F36" w14:paraId="348BE32D" w14:textId="77777777" w:rsidTr="00010D92">
        <w:trPr>
          <w:trHeight w:val="153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0743766" w14:textId="77777777" w:rsidR="00A40B3E" w:rsidRPr="00952F36" w:rsidRDefault="00A40B3E"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Переход права требования</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57E15CD" w14:textId="77777777" w:rsidR="00A40B3E"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Корпорация приобретает право требовать от Заемщика в порядке регресса возмещения сумм, уплаченных </w:t>
            </w:r>
            <w:r>
              <w:rPr>
                <w:rFonts w:ascii="Times New Roman" w:eastAsia="Times New Roman" w:hAnsi="Times New Roman"/>
                <w:color w:val="000000" w:themeColor="text1"/>
                <w:sz w:val="24"/>
                <w:szCs w:val="24"/>
                <w:lang w:eastAsia="ru-RU"/>
              </w:rPr>
              <w:t>Организации-партнеру</w:t>
            </w:r>
            <w:r w:rsidRPr="00952F36">
              <w:rPr>
                <w:rFonts w:ascii="Times New Roman" w:eastAsia="Times New Roman" w:hAnsi="Times New Roman"/>
                <w:color w:val="000000" w:themeColor="text1"/>
                <w:sz w:val="24"/>
                <w:szCs w:val="24"/>
                <w:lang w:eastAsia="ru-RU"/>
              </w:rPr>
              <w:t xml:space="preserve"> по Независимой гарантии. </w:t>
            </w:r>
          </w:p>
          <w:p w14:paraId="111739D5" w14:textId="77777777" w:rsidR="00A40B3E"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43126A7C" w14:textId="77777777" w:rsidR="00A40B3E" w:rsidRPr="00952F36"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При гарантийном лимите на Заемщика </w:t>
            </w:r>
            <w:r w:rsidRPr="005374C1">
              <w:rPr>
                <w:rFonts w:ascii="Times New Roman" w:eastAsia="Times New Roman" w:hAnsi="Times New Roman"/>
                <w:color w:val="000000" w:themeColor="text1"/>
                <w:sz w:val="24"/>
                <w:szCs w:val="24"/>
                <w:lang w:eastAsia="ru-RU"/>
              </w:rPr>
              <w:t>более 50 млн рублей: Корпорация</w:t>
            </w:r>
            <w:r w:rsidRPr="00952F36">
              <w:rPr>
                <w:rFonts w:ascii="Times New Roman" w:eastAsia="Times New Roman" w:hAnsi="Times New Roman"/>
                <w:color w:val="000000" w:themeColor="text1"/>
                <w:sz w:val="24"/>
                <w:szCs w:val="24"/>
                <w:lang w:eastAsia="ru-RU"/>
              </w:rPr>
              <w:t xml:space="preserve"> реализует свои права по последующему залогу и/или поручительству, которым обеспечивается регрессное право Гаранта</w:t>
            </w:r>
          </w:p>
        </w:tc>
      </w:tr>
      <w:tr w:rsidR="00A40B3E" w:rsidRPr="00952F36" w14:paraId="44CED8DD" w14:textId="77777777" w:rsidTr="00010D92">
        <w:trPr>
          <w:trHeight w:val="16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596FDCD" w14:textId="77777777" w:rsidR="00A40B3E" w:rsidRPr="00952F36" w:rsidRDefault="00A40B3E" w:rsidP="00010D92">
            <w:pPr>
              <w:spacing w:after="0" w:line="240" w:lineRule="auto"/>
              <w:ind w:left="142"/>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b/>
                <w:bCs/>
                <w:color w:val="000000" w:themeColor="text1"/>
                <w:kern w:val="24"/>
                <w:sz w:val="24"/>
                <w:szCs w:val="24"/>
                <w:lang w:eastAsia="ru-RU"/>
              </w:rPr>
              <w:t>Требования к Принципалу/Заемщику</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C93941D" w14:textId="77777777" w:rsidR="00A40B3E"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5374C1">
              <w:rPr>
                <w:rFonts w:ascii="Times New Roman" w:eastAsia="Times New Roman" w:hAnsi="Times New Roman"/>
                <w:color w:val="000000" w:themeColor="text1"/>
                <w:sz w:val="24"/>
                <w:szCs w:val="24"/>
                <w:lang w:eastAsia="ru-RU"/>
              </w:rPr>
              <w:t>Субъекты МСП, зарегистрированные и (или) осуществляющие деятельность на территории, на которо</w:t>
            </w:r>
            <w:r>
              <w:rPr>
                <w:rFonts w:ascii="Times New Roman" w:eastAsia="Times New Roman" w:hAnsi="Times New Roman"/>
                <w:color w:val="000000" w:themeColor="text1"/>
                <w:sz w:val="24"/>
                <w:szCs w:val="24"/>
                <w:lang w:eastAsia="ru-RU"/>
              </w:rPr>
              <w:t>й</w:t>
            </w:r>
            <w:r w:rsidRPr="005374C1">
              <w:rPr>
                <w:rFonts w:ascii="Times New Roman" w:eastAsia="Times New Roman" w:hAnsi="Times New Roman"/>
                <w:color w:val="000000" w:themeColor="text1"/>
                <w:sz w:val="24"/>
                <w:szCs w:val="24"/>
                <w:lang w:eastAsia="ru-RU"/>
              </w:rPr>
              <w:t xml:space="preserve"> действует режим чрезвычайной ситуации федерального характера или после окончания срока его действия прошло не более 6 (шести) месяцев (при этом дата регистрации субъекта МСП на указанной территории должна быть не позднее даты введения режима чрезвычайной ситуации федерального характера).</w:t>
            </w:r>
          </w:p>
          <w:p w14:paraId="04A5F315" w14:textId="77777777" w:rsidR="00A40B3E" w:rsidRPr="005374C1"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6D6B183C" w14:textId="77777777" w:rsidR="00A40B3E"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5374C1">
              <w:rPr>
                <w:rFonts w:ascii="Times New Roman" w:eastAsia="Times New Roman" w:hAnsi="Times New Roman"/>
                <w:color w:val="000000" w:themeColor="text1"/>
                <w:sz w:val="24"/>
                <w:szCs w:val="24"/>
                <w:lang w:eastAsia="ru-RU"/>
              </w:rPr>
              <w:t>По всем участникам сделки (группы компаний) не имеется случаев просроченных платежей по основному долгу и (или) процентам по займам/кредитам в течение последних 180 дней, предшествующих дате введения режима чрезвычайной ситуации федерального характера.</w:t>
            </w:r>
          </w:p>
          <w:p w14:paraId="408DAB0F" w14:textId="77777777" w:rsidR="00A40B3E" w:rsidRPr="005374C1"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15E842A2" w14:textId="77777777" w:rsidR="00A40B3E" w:rsidRDefault="00A40B3E" w:rsidP="00010D92">
            <w:pPr>
              <w:spacing w:after="0" w:line="240" w:lineRule="auto"/>
              <w:ind w:left="142" w:right="138"/>
              <w:jc w:val="both"/>
              <w:textAlignment w:val="top"/>
              <w:rPr>
                <w:rFonts w:ascii="Times New Roman" w:eastAsia="Times New Roman" w:hAnsi="Times New Roman"/>
                <w:sz w:val="24"/>
                <w:szCs w:val="24"/>
                <w:lang w:eastAsia="ru-RU"/>
              </w:rPr>
            </w:pPr>
            <w:r w:rsidRPr="005374C1">
              <w:rPr>
                <w:rFonts w:ascii="Times New Roman" w:eastAsia="Times New Roman" w:hAnsi="Times New Roman"/>
                <w:color w:val="000000" w:themeColor="text1"/>
                <w:sz w:val="24"/>
                <w:szCs w:val="24"/>
                <w:lang w:eastAsia="ru-RU"/>
              </w:rPr>
              <w:t xml:space="preserve">Деятельность Заемщика по результатам года, предшествующего дате введения </w:t>
            </w:r>
            <w:r w:rsidRPr="00C10C32">
              <w:rPr>
                <w:rFonts w:ascii="Times New Roman" w:eastAsia="Times New Roman" w:hAnsi="Times New Roman"/>
                <w:sz w:val="24"/>
                <w:szCs w:val="24"/>
                <w:lang w:eastAsia="ru-RU"/>
              </w:rPr>
              <w:t>чрезвычайной ситуации федерального характера, является безубыточной.</w:t>
            </w:r>
          </w:p>
          <w:p w14:paraId="0A50EEB6" w14:textId="77777777" w:rsidR="00A40B3E" w:rsidRPr="00C10C32" w:rsidRDefault="00A40B3E" w:rsidP="00010D92">
            <w:pPr>
              <w:spacing w:after="0" w:line="240" w:lineRule="auto"/>
              <w:ind w:left="142" w:right="138"/>
              <w:jc w:val="both"/>
              <w:textAlignment w:val="top"/>
              <w:rPr>
                <w:rFonts w:ascii="Times New Roman" w:eastAsia="Times New Roman" w:hAnsi="Times New Roman"/>
                <w:sz w:val="24"/>
                <w:szCs w:val="24"/>
                <w:lang w:eastAsia="ru-RU"/>
              </w:rPr>
            </w:pPr>
          </w:p>
          <w:p w14:paraId="5DE275E3" w14:textId="77777777" w:rsidR="00A40B3E" w:rsidRDefault="00A40B3E" w:rsidP="00010D92">
            <w:pPr>
              <w:spacing w:after="0" w:line="240" w:lineRule="auto"/>
              <w:ind w:left="142" w:right="138"/>
              <w:jc w:val="both"/>
              <w:textAlignment w:val="top"/>
              <w:rPr>
                <w:rFonts w:ascii="Times New Roman" w:eastAsia="Times New Roman" w:hAnsi="Times New Roman"/>
                <w:sz w:val="24"/>
                <w:szCs w:val="24"/>
                <w:lang w:eastAsia="ru-RU"/>
              </w:rPr>
            </w:pPr>
            <w:r w:rsidRPr="00C10C32">
              <w:rPr>
                <w:rFonts w:ascii="Times New Roman" w:eastAsia="Times New Roman" w:hAnsi="Times New Roman"/>
                <w:sz w:val="24"/>
                <w:szCs w:val="24"/>
                <w:lang w:eastAsia="ru-RU"/>
              </w:rPr>
              <w:t>Заемщик предоставил обоснование суммы (расчет и детализированную смету по проекту) по запрашиваемому Займу на цели, указанные в пункте 1 раздела «Целевое назначение гарантии».</w:t>
            </w:r>
          </w:p>
          <w:p w14:paraId="53D16107" w14:textId="77777777" w:rsidR="00A40B3E" w:rsidRPr="00C10C32" w:rsidRDefault="00A40B3E" w:rsidP="00010D92">
            <w:pPr>
              <w:spacing w:after="0" w:line="240" w:lineRule="auto"/>
              <w:ind w:left="142" w:right="138"/>
              <w:jc w:val="both"/>
              <w:textAlignment w:val="top"/>
              <w:rPr>
                <w:rFonts w:ascii="Times New Roman" w:eastAsia="Times New Roman" w:hAnsi="Times New Roman"/>
                <w:sz w:val="24"/>
                <w:szCs w:val="24"/>
                <w:lang w:eastAsia="ru-RU"/>
              </w:rPr>
            </w:pPr>
          </w:p>
          <w:p w14:paraId="22842209" w14:textId="77777777" w:rsidR="00A40B3E" w:rsidRDefault="00A40B3E" w:rsidP="00010D92">
            <w:pPr>
              <w:spacing w:after="0" w:line="240" w:lineRule="auto"/>
              <w:ind w:left="142" w:right="138"/>
              <w:jc w:val="both"/>
              <w:textAlignment w:val="top"/>
              <w:rPr>
                <w:rFonts w:ascii="Times New Roman" w:eastAsia="Times New Roman" w:hAnsi="Times New Roman"/>
                <w:sz w:val="24"/>
                <w:szCs w:val="24"/>
                <w:lang w:eastAsia="ru-RU"/>
              </w:rPr>
            </w:pPr>
            <w:r w:rsidRPr="00C10C32">
              <w:rPr>
                <w:rFonts w:ascii="Times New Roman" w:eastAsia="Times New Roman" w:hAnsi="Times New Roman"/>
                <w:sz w:val="24"/>
                <w:szCs w:val="24"/>
                <w:lang w:eastAsia="ru-RU"/>
              </w:rPr>
              <w:t xml:space="preserve">Показатель «Общий долг / </w:t>
            </w:r>
            <w:proofErr w:type="spellStart"/>
            <w:r w:rsidRPr="00C10C32">
              <w:rPr>
                <w:rFonts w:ascii="Times New Roman" w:eastAsia="Times New Roman" w:hAnsi="Times New Roman"/>
                <w:sz w:val="24"/>
                <w:szCs w:val="24"/>
                <w:lang w:val="en-US" w:eastAsia="ru-RU"/>
              </w:rPr>
              <w:t>Ebitda</w:t>
            </w:r>
            <w:proofErr w:type="spellEnd"/>
            <w:r w:rsidRPr="00C10C32">
              <w:rPr>
                <w:rFonts w:ascii="Times New Roman" w:eastAsia="Times New Roman" w:hAnsi="Times New Roman"/>
                <w:sz w:val="24"/>
                <w:szCs w:val="24"/>
                <w:lang w:eastAsia="ru-RU"/>
              </w:rPr>
              <w:t>» юридического лица (или группы компаний, если рассматриваемое юридическое лицо входит в группу компаний) не превышает 5 (показатель не применяется при реализации инвестиционных проектов по строительству объектов жилой недвижимости).</w:t>
            </w:r>
          </w:p>
          <w:p w14:paraId="421A7A9A" w14:textId="77777777" w:rsidR="00A40B3E" w:rsidRPr="005374C1"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0CDE3CCA" w14:textId="77777777" w:rsidR="00A40B3E" w:rsidRPr="00952F36"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5374C1">
              <w:rPr>
                <w:rFonts w:ascii="Times New Roman" w:eastAsia="Times New Roman" w:hAnsi="Times New Roman"/>
                <w:color w:val="000000" w:themeColor="text1"/>
                <w:sz w:val="24"/>
                <w:szCs w:val="24"/>
                <w:lang w:eastAsia="ru-RU"/>
              </w:rPr>
              <w:t xml:space="preserve">При реализации инвестиционного проекта собственное участие бенефициаров (инициаторов) в таком проекте должно составлять не менее </w:t>
            </w:r>
            <w:r>
              <w:rPr>
                <w:rFonts w:ascii="Times New Roman" w:eastAsia="Times New Roman" w:hAnsi="Times New Roman"/>
                <w:color w:val="000000" w:themeColor="text1"/>
                <w:sz w:val="24"/>
                <w:szCs w:val="24"/>
                <w:lang w:eastAsia="ru-RU"/>
              </w:rPr>
              <w:t>20</w:t>
            </w:r>
            <w:r w:rsidRPr="005374C1">
              <w:rPr>
                <w:rFonts w:ascii="Times New Roman" w:eastAsia="Times New Roman" w:hAnsi="Times New Roman"/>
                <w:color w:val="000000" w:themeColor="text1"/>
                <w:sz w:val="24"/>
                <w:szCs w:val="24"/>
                <w:lang w:eastAsia="ru-RU"/>
              </w:rPr>
              <w:t>% от суммы инвестиционного проекта</w:t>
            </w:r>
          </w:p>
        </w:tc>
      </w:tr>
      <w:tr w:rsidR="00A40B3E" w:rsidRPr="00952F36" w14:paraId="17BC654D" w14:textId="77777777" w:rsidTr="00010D92">
        <w:trPr>
          <w:trHeight w:val="26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E627B10" w14:textId="77777777" w:rsidR="00A40B3E" w:rsidRPr="00952F36" w:rsidRDefault="00A40B3E"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 xml:space="preserve">Вид и объем ответственности перед </w:t>
            </w:r>
            <w:r>
              <w:rPr>
                <w:rFonts w:ascii="Times New Roman" w:eastAsia="Times New Roman" w:hAnsi="Times New Roman"/>
                <w:b/>
                <w:bCs/>
                <w:color w:val="000000" w:themeColor="text1"/>
                <w:kern w:val="24"/>
                <w:sz w:val="24"/>
                <w:szCs w:val="24"/>
                <w:lang w:eastAsia="ru-RU"/>
              </w:rPr>
              <w:t>Организацией-партнером</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317FA6B" w14:textId="77777777" w:rsidR="00A40B3E"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Организация-партнер</w:t>
            </w:r>
            <w:r w:rsidRPr="00952F36">
              <w:rPr>
                <w:rFonts w:ascii="Times New Roman" w:eastAsia="Times New Roman" w:hAnsi="Times New Roman"/>
                <w:color w:val="000000" w:themeColor="text1"/>
                <w:sz w:val="24"/>
                <w:szCs w:val="24"/>
                <w:lang w:eastAsia="ru-RU"/>
              </w:rPr>
              <w:t xml:space="preserve"> вправе обратиться к Корпорации </w:t>
            </w:r>
            <w:r>
              <w:rPr>
                <w:rFonts w:ascii="Times New Roman" w:eastAsia="Times New Roman" w:hAnsi="Times New Roman"/>
                <w:color w:val="000000" w:themeColor="text1"/>
                <w:sz w:val="24"/>
                <w:szCs w:val="24"/>
                <w:lang w:eastAsia="ru-RU"/>
              </w:rPr>
              <w:t xml:space="preserve">и РГО </w:t>
            </w:r>
            <w:r w:rsidRPr="00952F36">
              <w:rPr>
                <w:rFonts w:ascii="Times New Roman" w:eastAsia="Times New Roman" w:hAnsi="Times New Roman"/>
                <w:color w:val="000000" w:themeColor="text1"/>
                <w:sz w:val="24"/>
                <w:szCs w:val="24"/>
                <w:lang w:eastAsia="ru-RU"/>
              </w:rPr>
              <w:t>с требовани</w:t>
            </w:r>
            <w:r>
              <w:rPr>
                <w:rFonts w:ascii="Times New Roman" w:eastAsia="Times New Roman" w:hAnsi="Times New Roman"/>
                <w:color w:val="000000" w:themeColor="text1"/>
                <w:sz w:val="24"/>
                <w:szCs w:val="24"/>
                <w:lang w:eastAsia="ru-RU"/>
              </w:rPr>
              <w:t>я</w:t>
            </w:r>
            <w:r w:rsidRPr="00952F36">
              <w:rPr>
                <w:rFonts w:ascii="Times New Roman" w:eastAsia="Times New Roman" w:hAnsi="Times New Roman"/>
                <w:color w:val="000000" w:themeColor="text1"/>
                <w:sz w:val="24"/>
                <w:szCs w:val="24"/>
                <w:lang w:eastAsia="ru-RU"/>
              </w:rPr>
              <w:t>м</w:t>
            </w:r>
            <w:r>
              <w:rPr>
                <w:rFonts w:ascii="Times New Roman" w:eastAsia="Times New Roman" w:hAnsi="Times New Roman"/>
                <w:color w:val="000000" w:themeColor="text1"/>
                <w:sz w:val="24"/>
                <w:szCs w:val="24"/>
                <w:lang w:eastAsia="ru-RU"/>
              </w:rPr>
              <w:t>и</w:t>
            </w:r>
            <w:r w:rsidRPr="00952F36">
              <w:rPr>
                <w:rFonts w:ascii="Times New Roman" w:eastAsia="Times New Roman" w:hAnsi="Times New Roman"/>
                <w:color w:val="000000" w:themeColor="text1"/>
                <w:sz w:val="24"/>
                <w:szCs w:val="24"/>
                <w:lang w:eastAsia="ru-RU"/>
              </w:rPr>
              <w:t xml:space="preserve"> о совершении платеж</w:t>
            </w:r>
            <w:r>
              <w:rPr>
                <w:rFonts w:ascii="Times New Roman" w:eastAsia="Times New Roman" w:hAnsi="Times New Roman"/>
                <w:color w:val="000000" w:themeColor="text1"/>
                <w:sz w:val="24"/>
                <w:szCs w:val="24"/>
                <w:lang w:eastAsia="ru-RU"/>
              </w:rPr>
              <w:t>ей</w:t>
            </w:r>
            <w:r w:rsidRPr="00952F36">
              <w:rPr>
                <w:rFonts w:ascii="Times New Roman" w:eastAsia="Times New Roman" w:hAnsi="Times New Roman"/>
                <w:color w:val="000000" w:themeColor="text1"/>
                <w:sz w:val="24"/>
                <w:szCs w:val="24"/>
                <w:lang w:eastAsia="ru-RU"/>
              </w:rPr>
              <w:t xml:space="preserve"> по </w:t>
            </w:r>
            <w:r>
              <w:rPr>
                <w:rFonts w:ascii="Times New Roman" w:eastAsia="Times New Roman" w:hAnsi="Times New Roman"/>
                <w:color w:val="000000" w:themeColor="text1"/>
                <w:sz w:val="24"/>
                <w:szCs w:val="24"/>
                <w:lang w:eastAsia="ru-RU"/>
              </w:rPr>
              <w:t>Г</w:t>
            </w:r>
            <w:r w:rsidRPr="00952F36">
              <w:rPr>
                <w:rFonts w:ascii="Times New Roman" w:eastAsia="Times New Roman" w:hAnsi="Times New Roman"/>
                <w:color w:val="000000" w:themeColor="text1"/>
                <w:sz w:val="24"/>
                <w:szCs w:val="24"/>
                <w:lang w:eastAsia="ru-RU"/>
              </w:rPr>
              <w:t>арантии</w:t>
            </w:r>
            <w:r>
              <w:rPr>
                <w:rFonts w:ascii="Times New Roman" w:eastAsia="Times New Roman" w:hAnsi="Times New Roman"/>
                <w:color w:val="000000" w:themeColor="text1"/>
                <w:sz w:val="24"/>
                <w:szCs w:val="24"/>
                <w:lang w:eastAsia="ru-RU"/>
              </w:rPr>
              <w:t xml:space="preserve"> и поручительству</w:t>
            </w:r>
            <w:r w:rsidRPr="00952F36">
              <w:rPr>
                <w:rFonts w:ascii="Times New Roman" w:eastAsia="Times New Roman" w:hAnsi="Times New Roman"/>
                <w:color w:val="000000" w:themeColor="text1"/>
                <w:sz w:val="24"/>
                <w:szCs w:val="24"/>
                <w:lang w:eastAsia="ru-RU"/>
              </w:rPr>
              <w:t xml:space="preserve">, если обязательство Заемщика по возврату суммы </w:t>
            </w:r>
            <w:r>
              <w:rPr>
                <w:rFonts w:ascii="Times New Roman" w:eastAsia="Times New Roman" w:hAnsi="Times New Roman"/>
                <w:color w:val="000000" w:themeColor="text1"/>
                <w:sz w:val="24"/>
                <w:szCs w:val="24"/>
                <w:lang w:eastAsia="ru-RU"/>
              </w:rPr>
              <w:t>Займ</w:t>
            </w:r>
            <w:r w:rsidRPr="00952F36">
              <w:rPr>
                <w:rFonts w:ascii="Times New Roman" w:eastAsia="Times New Roman" w:hAnsi="Times New Roman"/>
                <w:color w:val="000000" w:themeColor="text1"/>
                <w:sz w:val="24"/>
                <w:szCs w:val="24"/>
                <w:lang w:eastAsia="ru-RU"/>
              </w:rPr>
              <w:t xml:space="preserve">а </w:t>
            </w:r>
            <w:r w:rsidRPr="00952F36">
              <w:rPr>
                <w:rFonts w:ascii="Times New Roman" w:eastAsia="Times New Roman" w:hAnsi="Times New Roman"/>
                <w:color w:val="000000" w:themeColor="text1"/>
                <w:sz w:val="24"/>
                <w:szCs w:val="24"/>
                <w:lang w:eastAsia="ru-RU"/>
              </w:rPr>
              <w:lastRenderedPageBreak/>
              <w:t>по договору</w:t>
            </w:r>
            <w:r>
              <w:rPr>
                <w:rFonts w:ascii="Times New Roman" w:eastAsia="Times New Roman" w:hAnsi="Times New Roman"/>
                <w:color w:val="000000" w:themeColor="text1"/>
                <w:sz w:val="24"/>
                <w:szCs w:val="24"/>
                <w:lang w:eastAsia="ru-RU"/>
              </w:rPr>
              <w:t xml:space="preserve"> займа</w:t>
            </w:r>
            <w:r w:rsidRPr="00952F36">
              <w:rPr>
                <w:rFonts w:ascii="Times New Roman" w:eastAsia="Times New Roman" w:hAnsi="Times New Roman"/>
                <w:color w:val="000000" w:themeColor="text1"/>
                <w:sz w:val="24"/>
                <w:szCs w:val="24"/>
                <w:lang w:eastAsia="ru-RU"/>
              </w:rPr>
              <w:t xml:space="preserve"> остается не</w:t>
            </w:r>
            <w:r>
              <w:rPr>
                <w:rFonts w:ascii="Times New Roman" w:eastAsia="Times New Roman" w:hAnsi="Times New Roman"/>
                <w:color w:val="000000" w:themeColor="text1"/>
                <w:sz w:val="24"/>
                <w:szCs w:val="24"/>
                <w:lang w:eastAsia="ru-RU"/>
              </w:rPr>
              <w:t xml:space="preserve"> </w:t>
            </w:r>
            <w:r w:rsidRPr="00952F36">
              <w:rPr>
                <w:rFonts w:ascii="Times New Roman" w:eastAsia="Times New Roman" w:hAnsi="Times New Roman"/>
                <w:color w:val="000000" w:themeColor="text1"/>
                <w:sz w:val="24"/>
                <w:szCs w:val="24"/>
                <w:lang w:eastAsia="ru-RU"/>
              </w:rPr>
              <w:t>исполненным полностью или частично по истечении 90 календарных дней со дня, в который соответствующее обязательство должно было быть исполнено.</w:t>
            </w:r>
          </w:p>
          <w:p w14:paraId="39EE9A09" w14:textId="77777777" w:rsidR="00A40B3E"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119829D5" w14:textId="77777777" w:rsidR="00A40B3E"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3649B7">
              <w:rPr>
                <w:rFonts w:ascii="Times New Roman" w:eastAsia="Times New Roman" w:hAnsi="Times New Roman"/>
                <w:sz w:val="24"/>
                <w:szCs w:val="24"/>
                <w:lang w:eastAsia="ru-RU"/>
              </w:rPr>
              <w:t>Гарантия Корпорации и поручительство РГО совместно обеспечивают исполнение обязательств Заемщика по возврату в пределах 7</w:t>
            </w:r>
            <w:r>
              <w:rPr>
                <w:rFonts w:ascii="Times New Roman" w:eastAsia="Times New Roman" w:hAnsi="Times New Roman"/>
                <w:sz w:val="24"/>
                <w:szCs w:val="24"/>
                <w:lang w:eastAsia="ru-RU"/>
              </w:rPr>
              <w:t>0</w:t>
            </w:r>
            <w:r w:rsidRPr="003649B7">
              <w:rPr>
                <w:rFonts w:ascii="Times New Roman" w:eastAsia="Times New Roman" w:hAnsi="Times New Roman"/>
                <w:sz w:val="24"/>
                <w:szCs w:val="24"/>
                <w:lang w:eastAsia="ru-RU"/>
              </w:rPr>
              <w:t xml:space="preserve">% </w:t>
            </w:r>
            <w:r w:rsidRPr="003649B7">
              <w:rPr>
                <w:rFonts w:ascii="Times New Roman" w:eastAsia="Times New Roman" w:hAnsi="Times New Roman"/>
                <w:color w:val="000000" w:themeColor="text1"/>
                <w:sz w:val="24"/>
                <w:szCs w:val="24"/>
                <w:lang w:eastAsia="ru-RU"/>
              </w:rPr>
              <w:t>от текущей суммы основного долга, не возвращенной в порядке и сроки,</w:t>
            </w:r>
            <w:r w:rsidRPr="003649B7">
              <w:rPr>
                <w:rFonts w:ascii="Times New Roman" w:eastAsia="Times New Roman" w:hAnsi="Times New Roman"/>
                <w:sz w:val="24"/>
                <w:szCs w:val="24"/>
                <w:lang w:eastAsia="ru-RU"/>
              </w:rPr>
              <w:t xml:space="preserve"> </w:t>
            </w:r>
            <w:r w:rsidRPr="003649B7">
              <w:rPr>
                <w:rFonts w:ascii="Times New Roman" w:eastAsia="Times New Roman" w:hAnsi="Times New Roman"/>
                <w:color w:val="000000" w:themeColor="text1"/>
                <w:sz w:val="24"/>
                <w:szCs w:val="24"/>
                <w:lang w:eastAsia="ru-RU"/>
              </w:rPr>
              <w:t xml:space="preserve">установленные договором займа, </w:t>
            </w:r>
            <w:r w:rsidRPr="003649B7">
              <w:rPr>
                <w:rFonts w:ascii="Times New Roman" w:eastAsia="Times New Roman" w:hAnsi="Times New Roman"/>
                <w:sz w:val="24"/>
                <w:szCs w:val="24"/>
                <w:lang w:eastAsia="ru-RU"/>
              </w:rPr>
              <w:t>но</w:t>
            </w:r>
            <w:r w:rsidRPr="003649B7">
              <w:rPr>
                <w:rFonts w:ascii="Times New Roman" w:eastAsia="Times New Roman" w:hAnsi="Times New Roman"/>
                <w:color w:val="000000" w:themeColor="text1"/>
                <w:sz w:val="24"/>
                <w:szCs w:val="24"/>
                <w:lang w:eastAsia="ru-RU"/>
              </w:rPr>
              <w:t xml:space="preserve"> не более лимита суммы гарантии.</w:t>
            </w:r>
          </w:p>
          <w:p w14:paraId="15898CB3" w14:textId="77777777" w:rsidR="00A40B3E"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58E76AF8" w14:textId="77777777" w:rsidR="00A40B3E" w:rsidRDefault="00A40B3E" w:rsidP="00010D92">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не более</w:t>
            </w:r>
            <w:r w:rsidRPr="00302C7F">
              <w:rPr>
                <w:rFonts w:ascii="Times New Roman" w:eastAsia="Times New Roman" w:hAnsi="Times New Roman"/>
                <w:sz w:val="24"/>
                <w:szCs w:val="24"/>
                <w:lang w:eastAsia="ru-RU"/>
              </w:rPr>
              <w:t xml:space="preserve"> 25 млн рублей</w:t>
            </w:r>
            <w:r>
              <w:rPr>
                <w:rFonts w:ascii="Times New Roman" w:eastAsia="Times New Roman" w:hAnsi="Times New Roman"/>
                <w:sz w:val="24"/>
                <w:szCs w:val="24"/>
                <w:lang w:eastAsia="ru-RU"/>
              </w:rPr>
              <w:t>,</w:t>
            </w:r>
            <w:r w:rsidRPr="00302C7F">
              <w:rPr>
                <w:rFonts w:ascii="Times New Roman" w:eastAsia="Times New Roman" w:hAnsi="Times New Roman"/>
                <w:sz w:val="24"/>
                <w:szCs w:val="24"/>
                <w:lang w:eastAsia="ru-RU"/>
              </w:rPr>
              <w:t xml:space="preserve"> поручительство РГО предоставляется в размере 20% от </w:t>
            </w:r>
            <w:r>
              <w:rPr>
                <w:rFonts w:ascii="Times New Roman" w:eastAsia="Times New Roman" w:hAnsi="Times New Roman"/>
                <w:sz w:val="24"/>
                <w:szCs w:val="24"/>
                <w:lang w:eastAsia="ru-RU"/>
              </w:rPr>
              <w:t>о</w:t>
            </w:r>
            <w:r w:rsidRPr="00302C7F">
              <w:rPr>
                <w:rFonts w:ascii="Times New Roman" w:eastAsia="Times New Roman" w:hAnsi="Times New Roman"/>
                <w:sz w:val="24"/>
                <w:szCs w:val="24"/>
                <w:lang w:eastAsia="ru-RU"/>
              </w:rPr>
              <w:t>бщей суммы требуемого гарантийного обеспечения, но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40FF91EC" w14:textId="77777777" w:rsidR="00A40B3E" w:rsidRPr="00302C7F" w:rsidRDefault="00A40B3E" w:rsidP="00010D92">
            <w:pPr>
              <w:spacing w:after="0" w:line="240" w:lineRule="auto"/>
              <w:ind w:left="142" w:right="138"/>
              <w:jc w:val="both"/>
              <w:textAlignment w:val="top"/>
              <w:rPr>
                <w:rFonts w:ascii="Times New Roman" w:eastAsia="Times New Roman" w:hAnsi="Times New Roman"/>
                <w:sz w:val="24"/>
                <w:szCs w:val="24"/>
                <w:lang w:eastAsia="ru-RU"/>
              </w:rPr>
            </w:pPr>
          </w:p>
          <w:p w14:paraId="278DDECE" w14:textId="77777777" w:rsidR="00A40B3E" w:rsidRDefault="00A40B3E" w:rsidP="00010D92">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более</w:t>
            </w:r>
            <w:r w:rsidRPr="00302C7F">
              <w:rPr>
                <w:rFonts w:ascii="Times New Roman" w:eastAsia="Times New Roman" w:hAnsi="Times New Roman"/>
                <w:sz w:val="24"/>
                <w:szCs w:val="24"/>
                <w:lang w:eastAsia="ru-RU"/>
              </w:rPr>
              <w:t xml:space="preserve"> 25 млн рублей, поручительство РГО предоставляется в размере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08A95709" w14:textId="77777777" w:rsidR="00A40B3E" w:rsidRDefault="00A40B3E" w:rsidP="00010D92">
            <w:pPr>
              <w:spacing w:after="0" w:line="240" w:lineRule="auto"/>
              <w:ind w:left="142" w:right="138"/>
              <w:jc w:val="both"/>
              <w:textAlignment w:val="top"/>
              <w:rPr>
                <w:rFonts w:ascii="Times New Roman" w:eastAsia="Times New Roman" w:hAnsi="Times New Roman"/>
                <w:sz w:val="24"/>
                <w:szCs w:val="24"/>
                <w:lang w:eastAsia="ru-RU"/>
              </w:rPr>
            </w:pPr>
          </w:p>
          <w:p w14:paraId="637CB1B5" w14:textId="77777777" w:rsidR="00A40B3E" w:rsidRPr="00A64BED" w:rsidRDefault="00A40B3E" w:rsidP="00010D9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частичном погашении </w:t>
            </w:r>
            <w:r>
              <w:rPr>
                <w:rFonts w:ascii="Times New Roman" w:eastAsia="Times New Roman" w:hAnsi="Times New Roman"/>
                <w:sz w:val="24"/>
                <w:szCs w:val="24"/>
                <w:lang w:eastAsia="ru-RU"/>
              </w:rPr>
              <w:t>Займа</w:t>
            </w:r>
            <w:r w:rsidRPr="00A64BED">
              <w:rPr>
                <w:rFonts w:ascii="Times New Roman" w:eastAsia="Times New Roman" w:hAnsi="Times New Roman"/>
                <w:sz w:val="24"/>
                <w:szCs w:val="24"/>
                <w:lang w:eastAsia="ru-RU"/>
              </w:rPr>
              <w:t xml:space="preserve"> Заемщиком размер ответственности Корпорации и РГО уменьшается пропорционально и не может составлять совместно более 7</w:t>
            </w:r>
            <w:r>
              <w:rPr>
                <w:rFonts w:ascii="Times New Roman" w:eastAsia="Times New Roman" w:hAnsi="Times New Roman"/>
                <w:sz w:val="24"/>
                <w:szCs w:val="24"/>
                <w:lang w:eastAsia="ru-RU"/>
              </w:rPr>
              <w:t>0</w:t>
            </w:r>
            <w:r w:rsidRPr="00A64BED">
              <w:rPr>
                <w:rFonts w:ascii="Times New Roman" w:eastAsia="Times New Roman" w:hAnsi="Times New Roman"/>
                <w:sz w:val="24"/>
                <w:szCs w:val="24"/>
                <w:lang w:eastAsia="ru-RU"/>
              </w:rPr>
              <w:t>%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14:paraId="41BA6ADC" w14:textId="77777777" w:rsidR="00A40B3E"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27A2484C" w14:textId="77777777" w:rsidR="00A40B3E" w:rsidRPr="00952F36"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В пределах указанного лимита </w:t>
            </w:r>
            <w:r>
              <w:rPr>
                <w:rFonts w:ascii="Times New Roman" w:eastAsia="Times New Roman" w:hAnsi="Times New Roman"/>
                <w:color w:val="000000" w:themeColor="text1"/>
                <w:sz w:val="24"/>
                <w:szCs w:val="24"/>
                <w:lang w:eastAsia="ru-RU"/>
              </w:rPr>
              <w:t>Организация-партнер</w:t>
            </w:r>
            <w:r w:rsidRPr="00952F36">
              <w:rPr>
                <w:rFonts w:ascii="Times New Roman" w:eastAsia="Times New Roman" w:hAnsi="Times New Roman"/>
                <w:color w:val="000000" w:themeColor="text1"/>
                <w:sz w:val="24"/>
                <w:szCs w:val="24"/>
                <w:lang w:eastAsia="ru-RU"/>
              </w:rPr>
              <w:t xml:space="preserve"> получает возмещение пропорционально доле не исполненных Заемщиком обяз</w:t>
            </w:r>
            <w:r>
              <w:rPr>
                <w:rFonts w:ascii="Times New Roman" w:eastAsia="Times New Roman" w:hAnsi="Times New Roman"/>
                <w:color w:val="000000" w:themeColor="text1"/>
                <w:sz w:val="24"/>
                <w:szCs w:val="24"/>
                <w:lang w:eastAsia="ru-RU"/>
              </w:rPr>
              <w:t>ательств по договору займа</w:t>
            </w:r>
          </w:p>
        </w:tc>
      </w:tr>
      <w:tr w:rsidR="00A40B3E" w:rsidRPr="00A64BED" w14:paraId="774D6E70" w14:textId="77777777" w:rsidTr="00010D92">
        <w:trPr>
          <w:trHeight w:val="26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186FEB6" w14:textId="77777777" w:rsidR="00A40B3E" w:rsidRPr="00296E05" w:rsidRDefault="00A40B3E"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296E05">
              <w:rPr>
                <w:rFonts w:ascii="Times New Roman" w:eastAsia="Times New Roman" w:hAnsi="Times New Roman"/>
                <w:b/>
                <w:bCs/>
                <w:color w:val="000000" w:themeColor="text1"/>
                <w:kern w:val="24"/>
                <w:sz w:val="24"/>
                <w:szCs w:val="24"/>
                <w:lang w:eastAsia="ru-RU"/>
              </w:rPr>
              <w:lastRenderedPageBreak/>
              <w:t>Требование к поручительству РГО</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2E64763" w14:textId="77777777" w:rsidR="00A40B3E" w:rsidRPr="00296E05"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296E05">
              <w:rPr>
                <w:rFonts w:ascii="Times New Roman" w:eastAsia="Times New Roman" w:hAnsi="Times New Roman"/>
                <w:color w:val="000000" w:themeColor="text1"/>
                <w:sz w:val="24"/>
                <w:szCs w:val="24"/>
                <w:lang w:eastAsia="ru-RU"/>
              </w:rPr>
              <w:t>Срок действия поручительства РГО не может быть меньше срока действия гарантии минус 120 дней</w:t>
            </w:r>
          </w:p>
        </w:tc>
      </w:tr>
      <w:tr w:rsidR="00A40B3E" w:rsidRPr="00952F36" w14:paraId="723EC01C" w14:textId="77777777" w:rsidTr="00010D92">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092B7D8" w14:textId="77777777" w:rsidR="00A40B3E" w:rsidRPr="00952F36" w:rsidRDefault="00A40B3E"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 xml:space="preserve">Гарантийный случай </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7A3CEBB" w14:textId="77777777" w:rsidR="00A40B3E" w:rsidRPr="00952F36"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договорам </w:t>
            </w:r>
            <w:r>
              <w:rPr>
                <w:rFonts w:ascii="Times New Roman" w:eastAsia="Times New Roman" w:hAnsi="Times New Roman"/>
                <w:color w:val="000000" w:themeColor="text1"/>
                <w:sz w:val="24"/>
                <w:szCs w:val="24"/>
                <w:lang w:eastAsia="ru-RU"/>
              </w:rPr>
              <w:t>займа</w:t>
            </w:r>
            <w:r w:rsidRPr="00952F36">
              <w:rPr>
                <w:rFonts w:ascii="Times New Roman" w:eastAsia="Times New Roman" w:hAnsi="Times New Roman"/>
                <w:color w:val="000000" w:themeColor="text1"/>
                <w:sz w:val="24"/>
                <w:szCs w:val="24"/>
                <w:lang w:eastAsia="ru-RU"/>
              </w:rPr>
              <w:t xml:space="preserve">, в течение более чем 90 дней при условии целевого использования </w:t>
            </w:r>
            <w:r>
              <w:rPr>
                <w:rFonts w:ascii="Times New Roman" w:eastAsia="Times New Roman" w:hAnsi="Times New Roman"/>
                <w:color w:val="000000" w:themeColor="text1"/>
                <w:sz w:val="24"/>
                <w:szCs w:val="24"/>
                <w:lang w:eastAsia="ru-RU"/>
              </w:rPr>
              <w:t>Займа</w:t>
            </w:r>
          </w:p>
        </w:tc>
      </w:tr>
      <w:tr w:rsidR="00A40B3E" w:rsidRPr="00952F36" w14:paraId="5F205823" w14:textId="77777777" w:rsidTr="00010D92">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C5CECC1" w14:textId="77777777" w:rsidR="00A40B3E" w:rsidRPr="00952F36" w:rsidRDefault="00A40B3E"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Pr>
                <w:rFonts w:ascii="Times New Roman" w:eastAsia="Times New Roman" w:hAnsi="Times New Roman"/>
                <w:b/>
                <w:bCs/>
                <w:color w:val="000000" w:themeColor="text1"/>
                <w:kern w:val="24"/>
                <w:sz w:val="24"/>
                <w:szCs w:val="24"/>
                <w:lang w:eastAsia="ru-RU"/>
              </w:rPr>
              <w:t>Дополнительные требования</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3F3883F" w14:textId="77777777" w:rsidR="00A40B3E"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Требования к Заемщику, определяемые в соответствии с настоящей Гарантией, если они вступают в противоречие с требованиями к Заемщику, установленными в нормативных документах Корпорации, имеют преимущественное применение при рассмотрении вопроса о предоставлении Гарантии.</w:t>
            </w:r>
          </w:p>
          <w:p w14:paraId="70BEB485" w14:textId="77777777" w:rsidR="00A40B3E" w:rsidRPr="00952F36" w:rsidRDefault="00A40B3E"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 xml:space="preserve">Перечень документов Заемщика для рассмотрения вопроса о предоставлении Гарантии, направляемых Организацией-партнером в Корпорацию, определяется в </w:t>
            </w:r>
            <w:r w:rsidRPr="00741D01">
              <w:rPr>
                <w:rFonts w:ascii="Times New Roman" w:eastAsia="Times New Roman" w:hAnsi="Times New Roman"/>
                <w:color w:val="000000" w:themeColor="text1"/>
                <w:sz w:val="24"/>
                <w:szCs w:val="24"/>
                <w:lang w:eastAsia="ru-RU"/>
              </w:rPr>
              <w:t>соответствии с перечнем, установленным в приложении к</w:t>
            </w:r>
            <w:r>
              <w:rPr>
                <w:rFonts w:ascii="Times New Roman" w:eastAsia="Times New Roman" w:hAnsi="Times New Roman"/>
                <w:color w:val="000000" w:themeColor="text1"/>
                <w:sz w:val="24"/>
                <w:szCs w:val="24"/>
                <w:lang w:eastAsia="ru-RU"/>
              </w:rPr>
              <w:t xml:space="preserve"> настоящему Каталогу</w:t>
            </w:r>
          </w:p>
        </w:tc>
      </w:tr>
    </w:tbl>
    <w:p w14:paraId="5D49D673" w14:textId="77777777" w:rsidR="007B19F4" w:rsidRPr="00935621" w:rsidRDefault="007B19F4" w:rsidP="007B19F4">
      <w:pPr>
        <w:jc w:val="both"/>
        <w:rPr>
          <w:rFonts w:ascii="Times New Roman" w:hAnsi="Times New Roman"/>
          <w:sz w:val="20"/>
          <w:szCs w:val="20"/>
        </w:rPr>
      </w:pPr>
    </w:p>
    <w:sectPr w:rsidR="007B19F4" w:rsidRPr="00935621" w:rsidSect="00A82AA9">
      <w:headerReference w:type="default" r:id="rId8"/>
      <w:pgSz w:w="16838" w:h="11906" w:orient="landscape"/>
      <w:pgMar w:top="709" w:right="820"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653BD" w14:textId="77777777" w:rsidR="00501579" w:rsidRDefault="00501579" w:rsidP="007229F6">
      <w:pPr>
        <w:spacing w:after="0" w:line="240" w:lineRule="auto"/>
      </w:pPr>
      <w:r>
        <w:separator/>
      </w:r>
    </w:p>
  </w:endnote>
  <w:endnote w:type="continuationSeparator" w:id="0">
    <w:p w14:paraId="3E90FCC8" w14:textId="77777777" w:rsidR="00501579" w:rsidRDefault="00501579" w:rsidP="0072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27B1D" w14:textId="77777777" w:rsidR="00501579" w:rsidRDefault="00501579" w:rsidP="007229F6">
      <w:pPr>
        <w:spacing w:after="0" w:line="240" w:lineRule="auto"/>
      </w:pPr>
      <w:r>
        <w:separator/>
      </w:r>
    </w:p>
  </w:footnote>
  <w:footnote w:type="continuationSeparator" w:id="0">
    <w:p w14:paraId="611BC419" w14:textId="77777777" w:rsidR="00501579" w:rsidRDefault="00501579" w:rsidP="007229F6">
      <w:pPr>
        <w:spacing w:after="0" w:line="240" w:lineRule="auto"/>
      </w:pPr>
      <w:r>
        <w:continuationSeparator/>
      </w:r>
    </w:p>
  </w:footnote>
  <w:footnote w:id="1">
    <w:p w14:paraId="15026BC7" w14:textId="77777777" w:rsidR="00612B97" w:rsidRDefault="00612B97">
      <w:pPr>
        <w:pStyle w:val="ad"/>
      </w:pPr>
      <w:r>
        <w:rPr>
          <w:rStyle w:val="af"/>
        </w:rPr>
        <w:t>30</w:t>
      </w:r>
      <w:r>
        <w:t xml:space="preserve"> </w:t>
      </w:r>
      <w:r w:rsidRPr="00DB4289">
        <w:rPr>
          <w:rFonts w:ascii="Times New Roman" w:hAnsi="Times New Roman" w:cs="Times New Roman"/>
        </w:rPr>
        <w:t>В соответствии с Общероссийским классификатором видов экономической деятельности.</w:t>
      </w:r>
    </w:p>
  </w:footnote>
  <w:footnote w:id="2">
    <w:p w14:paraId="18ED5DCE" w14:textId="77777777" w:rsidR="00612B97" w:rsidRPr="002A51E5" w:rsidRDefault="00612B97">
      <w:pPr>
        <w:pStyle w:val="ad"/>
        <w:rPr>
          <w:rFonts w:ascii="Times New Roman" w:hAnsi="Times New Roman" w:cs="Times New Roman"/>
        </w:rPr>
      </w:pPr>
      <w:r>
        <w:rPr>
          <w:rStyle w:val="af"/>
        </w:rPr>
        <w:t>31</w:t>
      </w:r>
      <w:r>
        <w:t xml:space="preserve"> </w:t>
      </w:r>
      <w:r w:rsidRPr="002A51E5">
        <w:rPr>
          <w:rFonts w:ascii="Times New Roman" w:hAnsi="Times New Roman" w:cs="Times New Roman"/>
        </w:rPr>
        <w:t>Не применяется для Заемщика – Субъекта МСП, являющегося Экспортером, или Субъекта МСП сельскохозяйственной отрасли.</w:t>
      </w:r>
    </w:p>
  </w:footnote>
  <w:footnote w:id="3">
    <w:p w14:paraId="65345743" w14:textId="77777777" w:rsidR="00612B97" w:rsidRDefault="00612B97">
      <w:pPr>
        <w:pStyle w:val="ad"/>
      </w:pPr>
      <w:r>
        <w:rPr>
          <w:rStyle w:val="af"/>
        </w:rPr>
        <w:t>32</w:t>
      </w:r>
      <w:r>
        <w:t xml:space="preserve"> </w:t>
      </w:r>
      <w:r w:rsidRPr="00F7462B">
        <w:rPr>
          <w:rFonts w:ascii="Times New Roman" w:hAnsi="Times New Roman" w:cs="Times New Roman"/>
        </w:rPr>
        <w:t>Не применяется для Заемщика – Субъекта МСП, являющегося Экспортером</w:t>
      </w:r>
      <w:r>
        <w:rPr>
          <w:rFonts w:ascii="Times New Roman" w:hAnsi="Times New Roman" w:cs="Times New Roman"/>
        </w:rPr>
        <w:t>,</w:t>
      </w:r>
      <w:r w:rsidRPr="00F7462B">
        <w:rPr>
          <w:rFonts w:ascii="Times New Roman" w:hAnsi="Times New Roman" w:cs="Times New Roman"/>
        </w:rPr>
        <w:t xml:space="preserve"> или Субъекта МСП сельскохозяйственной отрасли.</w:t>
      </w:r>
    </w:p>
  </w:footnote>
  <w:footnote w:id="4">
    <w:p w14:paraId="2404A4B8" w14:textId="77777777" w:rsidR="00612B97" w:rsidRDefault="00612B97">
      <w:pPr>
        <w:pStyle w:val="ad"/>
      </w:pPr>
      <w:r>
        <w:rPr>
          <w:rStyle w:val="af"/>
        </w:rPr>
        <w:t>33</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footnote>
  <w:footnote w:id="5">
    <w:p w14:paraId="612FF897" w14:textId="77777777" w:rsidR="00612B97" w:rsidRDefault="00612B97" w:rsidP="002A51E5">
      <w:pPr>
        <w:pStyle w:val="ad"/>
        <w:jc w:val="both"/>
      </w:pPr>
      <w:r>
        <w:rPr>
          <w:rStyle w:val="af"/>
        </w:rPr>
        <w:t>34</w:t>
      </w:r>
      <w:r>
        <w:t xml:space="preserve"> </w:t>
      </w:r>
      <w:r w:rsidRPr="003003F1">
        <w:rPr>
          <w:rFonts w:ascii="Times New Roman" w:hAnsi="Times New Roman" w:cs="Times New Roman"/>
        </w:rPr>
        <w:t xml:space="preserve">Технология рассмотрения и требования по заявке аналогичны продукту </w:t>
      </w:r>
      <w:r w:rsidRPr="0000270E">
        <w:rPr>
          <w:rFonts w:ascii="Times New Roman" w:hAnsi="Times New Roman" w:cs="Times New Roman"/>
        </w:rPr>
        <w:t>«Прямая гарантия для инвестиций».</w:t>
      </w:r>
    </w:p>
  </w:footnote>
  <w:footnote w:id="6">
    <w:p w14:paraId="08609938" w14:textId="77777777" w:rsidR="00612B97" w:rsidRDefault="00612B97" w:rsidP="002A51E5">
      <w:pPr>
        <w:pStyle w:val="ad"/>
        <w:jc w:val="both"/>
      </w:pPr>
      <w:r>
        <w:rPr>
          <w:rStyle w:val="af"/>
        </w:rPr>
        <w:t>35</w:t>
      </w:r>
      <w:r>
        <w:t xml:space="preserve"> </w:t>
      </w:r>
      <w:r w:rsidRPr="003003F1">
        <w:rPr>
          <w:rFonts w:ascii="Times New Roman" w:hAnsi="Times New Roman" w:cs="Times New Roman"/>
        </w:rPr>
        <w:t>Технология рассмотрения и требования по заявке аналогичны продукту «Прямая гарантия для обеспечения гарантии исполнения контракта»</w:t>
      </w:r>
      <w:r>
        <w:rPr>
          <w:rFonts w:ascii="Times New Roman" w:hAnsi="Times New Roman" w:cs="Times New Roman"/>
        </w:rPr>
        <w:t>.</w:t>
      </w:r>
    </w:p>
  </w:footnote>
  <w:footnote w:id="7">
    <w:p w14:paraId="7CE29D15" w14:textId="77777777" w:rsidR="00612B97" w:rsidRDefault="00612B97" w:rsidP="002A51E5">
      <w:pPr>
        <w:pStyle w:val="ad"/>
        <w:jc w:val="both"/>
      </w:pPr>
      <w:r>
        <w:rPr>
          <w:rStyle w:val="af"/>
        </w:rPr>
        <w:t>36</w:t>
      </w:r>
      <w:r>
        <w:t xml:space="preserve"> </w:t>
      </w:r>
      <w:r w:rsidRPr="003003F1">
        <w:rPr>
          <w:rFonts w:ascii="Times New Roman" w:hAnsi="Times New Roman" w:cs="Times New Roman"/>
        </w:rPr>
        <w:t>Технология рассмотрения и требования по заявке аналогичны продукты «Прямая гарантия для обеспечения кредитов на исполнение контрактов»</w:t>
      </w:r>
      <w:r>
        <w:rPr>
          <w:rFonts w:ascii="Times New Roman" w:hAnsi="Times New Roman" w:cs="Times New Roman"/>
        </w:rPr>
        <w:t>.</w:t>
      </w:r>
    </w:p>
  </w:footnote>
  <w:footnote w:id="8">
    <w:p w14:paraId="1CB1211F" w14:textId="77777777" w:rsidR="00612B97" w:rsidRDefault="00612B97">
      <w:pPr>
        <w:pStyle w:val="ad"/>
      </w:pPr>
      <w:r>
        <w:rPr>
          <w:rStyle w:val="af"/>
        </w:rPr>
        <w:t>37</w:t>
      </w:r>
      <w:r>
        <w:t xml:space="preserve"> </w:t>
      </w:r>
      <w:r w:rsidRPr="003003F1">
        <w:rPr>
          <w:rFonts w:ascii="Times New Roman" w:hAnsi="Times New Roman" w:cs="Times New Roman"/>
        </w:rPr>
        <w:t xml:space="preserve">Технология рассмотрения и требования по заявке аналогичны продукту </w:t>
      </w:r>
      <w:r w:rsidRPr="00C24863">
        <w:rPr>
          <w:rFonts w:ascii="Times New Roman" w:hAnsi="Times New Roman" w:cs="Times New Roman"/>
        </w:rPr>
        <w:t>«Прямая гарантия для обеспечения кредитов с целью пополнения оборотных средств».</w:t>
      </w:r>
    </w:p>
  </w:footnote>
  <w:footnote w:id="9">
    <w:p w14:paraId="52506AB7" w14:textId="77777777" w:rsidR="00612B97" w:rsidRDefault="00612B97" w:rsidP="002A51E5">
      <w:pPr>
        <w:pStyle w:val="ad"/>
        <w:jc w:val="both"/>
      </w:pPr>
      <w:r>
        <w:rPr>
          <w:rStyle w:val="af"/>
        </w:rPr>
        <w:t>38</w:t>
      </w:r>
      <w:r>
        <w:t xml:space="preserve"> </w:t>
      </w:r>
      <w:r w:rsidRPr="003003F1">
        <w:rPr>
          <w:rFonts w:ascii="Times New Roman" w:hAnsi="Times New Roman" w:cs="Times New Roman"/>
        </w:rPr>
        <w:t xml:space="preserve">Технология рассмотрения и требования по заявке аналогичны продукту </w:t>
      </w:r>
      <w:r w:rsidRPr="00C24863">
        <w:rPr>
          <w:rFonts w:ascii="Times New Roman" w:hAnsi="Times New Roman" w:cs="Times New Roman"/>
        </w:rPr>
        <w:t>«Прямая гарантия для инвестиций» или «Прямая гарантия для обеспечения кредитов с целью пополнения оборотных средств».</w:t>
      </w:r>
    </w:p>
  </w:footnote>
  <w:footnote w:id="10">
    <w:p w14:paraId="721AE11E" w14:textId="77777777" w:rsidR="00612B97" w:rsidRPr="00BA492B" w:rsidRDefault="00612B97" w:rsidP="004313B0">
      <w:pPr>
        <w:pStyle w:val="ad"/>
        <w:rPr>
          <w:rFonts w:ascii="Times New Roman" w:hAnsi="Times New Roman" w:cs="Times New Roman"/>
        </w:rPr>
      </w:pPr>
      <w:r>
        <w:rPr>
          <w:rStyle w:val="af"/>
        </w:rPr>
        <w:t>39</w:t>
      </w:r>
      <w:r>
        <w:t xml:space="preserve"> </w:t>
      </w:r>
      <w:r w:rsidRPr="00BA492B">
        <w:rPr>
          <w:rFonts w:ascii="Times New Roman" w:hAnsi="Times New Roman" w:cs="Times New Roman"/>
        </w:rPr>
        <w:t>Включены в Перечень моногородов, утвержденный Распоряжением Правительства Российской Федерации от 29.07.2014 № 1398-р.</w:t>
      </w:r>
    </w:p>
    <w:p w14:paraId="0C3B38A8" w14:textId="77777777" w:rsidR="00612B97" w:rsidRDefault="00612B97">
      <w:pPr>
        <w:pStyle w:val="ad"/>
      </w:pPr>
    </w:p>
  </w:footnote>
  <w:footnote w:id="11">
    <w:p w14:paraId="56F94924" w14:textId="77777777" w:rsidR="00612B97" w:rsidRDefault="00612B97">
      <w:pPr>
        <w:pStyle w:val="ad"/>
      </w:pPr>
      <w:r>
        <w:rPr>
          <w:rStyle w:val="af"/>
        </w:rPr>
        <w:t>40</w:t>
      </w:r>
      <w:r>
        <w:t xml:space="preserve"> </w:t>
      </w:r>
      <w:r w:rsidRPr="00453101">
        <w:rPr>
          <w:rFonts w:ascii="Times New Roman" w:hAnsi="Times New Roman" w:cs="Times New Roman"/>
        </w:rPr>
        <w:t>Перечень утвержден постановлением Правительства Российской Федерации от 05.07.2001 № 508 «Об утверждении перечня закрытых административно-территориальных образований и расположенных на их территориях населенных пунктов».</w:t>
      </w:r>
    </w:p>
  </w:footnote>
  <w:footnote w:id="12">
    <w:p w14:paraId="3477C830" w14:textId="77777777" w:rsidR="00612B97" w:rsidRDefault="00612B97" w:rsidP="002A51E5">
      <w:pPr>
        <w:pStyle w:val="ad"/>
        <w:jc w:val="both"/>
      </w:pPr>
      <w:r>
        <w:rPr>
          <w:rStyle w:val="af"/>
        </w:rPr>
        <w:t>41</w:t>
      </w:r>
      <w:r>
        <w:t xml:space="preserve"> </w:t>
      </w:r>
      <w:r w:rsidRPr="00453101">
        <w:rPr>
          <w:rFonts w:ascii="Times New Roman" w:hAnsi="Times New Roman" w:cs="Times New Roman"/>
        </w:rPr>
        <w:t>Республики Алтай, Карелия, Тува и Марий Эл, Курганская и Псковская области, Республика Адыгея, Алтайский край, Чувашская Республика и Республика Калмыкия.</w:t>
      </w:r>
    </w:p>
  </w:footnote>
  <w:footnote w:id="13">
    <w:p w14:paraId="7247B8AB" w14:textId="77777777" w:rsidR="00612B97" w:rsidRDefault="00612B97" w:rsidP="002A51E5">
      <w:pPr>
        <w:pStyle w:val="ad"/>
        <w:jc w:val="both"/>
      </w:pPr>
      <w:r>
        <w:rPr>
          <w:rStyle w:val="af"/>
        </w:rPr>
        <w:t>42</w:t>
      </w:r>
      <w:r>
        <w:t xml:space="preserve"> </w:t>
      </w:r>
      <w:r w:rsidRPr="00453101">
        <w:rPr>
          <w:rFonts w:ascii="Times New Roman" w:hAnsi="Times New Roman" w:cs="Times New Roman"/>
        </w:rPr>
        <w:t xml:space="preserve">Определяется в соответствии с методологией, утвержденной приказом </w:t>
      </w:r>
      <w:proofErr w:type="spellStart"/>
      <w:r w:rsidRPr="00453101">
        <w:rPr>
          <w:rFonts w:ascii="Times New Roman" w:hAnsi="Times New Roman" w:cs="Times New Roman"/>
        </w:rPr>
        <w:t>Минпромторга</w:t>
      </w:r>
      <w:proofErr w:type="spellEnd"/>
      <w:r w:rsidRPr="00453101">
        <w:rPr>
          <w:rFonts w:ascii="Times New Roman" w:hAnsi="Times New Roman" w:cs="Times New Roman"/>
        </w:rPr>
        <w:t xml:space="preserve"> России от 09.08.2021 N 3099 (по кодам ТН ВЭД ЕАЭС товаров отраслей промышленности и продукции агропромышленного комплекса).</w:t>
      </w:r>
    </w:p>
  </w:footnote>
  <w:footnote w:id="14">
    <w:p w14:paraId="44847327" w14:textId="77777777" w:rsidR="00612B97" w:rsidRDefault="00612B97">
      <w:pPr>
        <w:pStyle w:val="ad"/>
      </w:pPr>
      <w:r>
        <w:rPr>
          <w:rStyle w:val="af"/>
        </w:rPr>
        <w:t>43</w:t>
      </w:r>
      <w:r>
        <w:t xml:space="preserve"> </w:t>
      </w:r>
      <w:r w:rsidRPr="00BA492B">
        <w:rPr>
          <w:rFonts w:ascii="Times New Roman" w:hAnsi="Times New Roman" w:cs="Times New Roman"/>
        </w:rPr>
        <w:t>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и предусматривают производство и экспорт продукции в объеме не менее 30 процентов планируемого объема выручки создаваемого (модернизируемого) производства</w:t>
      </w:r>
      <w:r>
        <w:rPr>
          <w:rFonts w:ascii="Times New Roman" w:hAnsi="Times New Roman" w:cs="Times New Roman"/>
        </w:rPr>
        <w:t>.</w:t>
      </w:r>
    </w:p>
  </w:footnote>
  <w:footnote w:id="15">
    <w:p w14:paraId="6B8D60FF" w14:textId="77777777" w:rsidR="00612B97" w:rsidRDefault="00612B97">
      <w:pPr>
        <w:pStyle w:val="ad"/>
      </w:pPr>
      <w:r>
        <w:rPr>
          <w:rStyle w:val="af"/>
        </w:rPr>
        <w:t>53</w:t>
      </w:r>
      <w:r>
        <w:t xml:space="preserve"> </w:t>
      </w:r>
      <w:r w:rsidRPr="00010D92">
        <w:rPr>
          <w:rFonts w:ascii="Times New Roman" w:hAnsi="Times New Roman" w:cs="Times New Roman"/>
        </w:rPr>
        <w:t>Технология рассмотрения и требования по заявке аналогичны продуктам «Прямая гарантия для инвестиций» или «Прямая гарантия для обеспечения кредитов с целью пополнения оборотных средств», за исключением требования к финансовому положению и качеству обслуживания долга. Финансовое положение и качество обслуживания долга должны быть оценены не хуже «среднего».</w:t>
      </w:r>
    </w:p>
  </w:footnote>
  <w:footnote w:id="16">
    <w:p w14:paraId="555370B4" w14:textId="77777777" w:rsidR="00612B97" w:rsidRDefault="00612B97">
      <w:pPr>
        <w:pStyle w:val="ad"/>
      </w:pPr>
      <w:r>
        <w:rPr>
          <w:rStyle w:val="af"/>
        </w:rPr>
        <w:t>54</w:t>
      </w:r>
      <w:r>
        <w:t xml:space="preserve"> </w:t>
      </w:r>
      <w:r w:rsidRPr="00233C28">
        <w:rPr>
          <w:rFonts w:ascii="Times New Roman" w:hAnsi="Times New Roman" w:cs="Times New Roman"/>
        </w:rPr>
        <w:t>Технология рассмотрения и требования по заявке аналогичны продукт</w:t>
      </w:r>
      <w:r>
        <w:rPr>
          <w:rFonts w:ascii="Times New Roman" w:hAnsi="Times New Roman" w:cs="Times New Roman"/>
        </w:rPr>
        <w:t>ам</w:t>
      </w:r>
      <w:r w:rsidRPr="00233C28">
        <w:rPr>
          <w:rFonts w:ascii="Times New Roman" w:hAnsi="Times New Roman" w:cs="Times New Roman"/>
        </w:rPr>
        <w:t xml:space="preserve"> «Прямая гарантия для </w:t>
      </w:r>
      <w:r>
        <w:rPr>
          <w:rFonts w:ascii="Times New Roman" w:hAnsi="Times New Roman" w:cs="Times New Roman"/>
        </w:rPr>
        <w:t xml:space="preserve">инвестиций» или </w:t>
      </w:r>
      <w:r w:rsidRPr="001203AC">
        <w:rPr>
          <w:rFonts w:ascii="Times New Roman" w:hAnsi="Times New Roman" w:cs="Times New Roman"/>
        </w:rPr>
        <w:t>«Прямая гарантия на для обеспечения кредитов с цель</w:t>
      </w:r>
      <w:r>
        <w:rPr>
          <w:rFonts w:ascii="Times New Roman" w:hAnsi="Times New Roman" w:cs="Times New Roman"/>
        </w:rPr>
        <w:t xml:space="preserve">ю пополнения оборотных средств», </w:t>
      </w:r>
      <w:r w:rsidRPr="00233C28">
        <w:rPr>
          <w:rFonts w:ascii="Times New Roman" w:hAnsi="Times New Roman" w:cs="Times New Roman"/>
        </w:rPr>
        <w:t>за исключением дополнительных требований, предусмотренных указанным продуктом.</w:t>
      </w:r>
    </w:p>
  </w:footnote>
  <w:footnote w:id="17">
    <w:p w14:paraId="405F6E80" w14:textId="33BE48DB" w:rsidR="00612B97" w:rsidRDefault="00612B97">
      <w:pPr>
        <w:pStyle w:val="ad"/>
      </w:pPr>
      <w:r>
        <w:rPr>
          <w:rStyle w:val="af"/>
        </w:rPr>
        <w:t>56</w:t>
      </w:r>
      <w:r>
        <w:t xml:space="preserve"> </w:t>
      </w:r>
      <w:r w:rsidRPr="00910746">
        <w:rPr>
          <w:rFonts w:ascii="Times New Roman" w:hAnsi="Times New Roman" w:cs="Times New Roman"/>
        </w:rPr>
        <w:t>Состав Группы связанных заемщиков уточн</w:t>
      </w:r>
      <w:r>
        <w:rPr>
          <w:rFonts w:ascii="Times New Roman" w:hAnsi="Times New Roman" w:cs="Times New Roman"/>
        </w:rPr>
        <w:t>яется</w:t>
      </w:r>
      <w:r w:rsidRPr="00910746">
        <w:rPr>
          <w:rFonts w:ascii="Times New Roman" w:hAnsi="Times New Roman" w:cs="Times New Roman"/>
        </w:rPr>
        <w:t xml:space="preserve">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r w:rsidRPr="00A1149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799439"/>
      <w:docPartObj>
        <w:docPartGallery w:val="Page Numbers (Top of Page)"/>
        <w:docPartUnique/>
      </w:docPartObj>
    </w:sdtPr>
    <w:sdtEndPr/>
    <w:sdtContent>
      <w:p w14:paraId="23C51B8A" w14:textId="54D98FCF" w:rsidR="00612B97" w:rsidRDefault="00612B97">
        <w:pPr>
          <w:pStyle w:val="a5"/>
          <w:jc w:val="center"/>
        </w:pPr>
        <w:r>
          <w:fldChar w:fldCharType="begin"/>
        </w:r>
        <w:r>
          <w:instrText>PAGE   \* MERGEFORMAT</w:instrText>
        </w:r>
        <w:r>
          <w:fldChar w:fldCharType="separate"/>
        </w:r>
        <w:r w:rsidR="004D1175">
          <w:rPr>
            <w:noProof/>
          </w:rPr>
          <w:t>28</w:t>
        </w:r>
        <w:r>
          <w:fldChar w:fldCharType="end"/>
        </w:r>
      </w:p>
    </w:sdtContent>
  </w:sdt>
  <w:p w14:paraId="5BBE3DF2" w14:textId="77777777" w:rsidR="00612B97" w:rsidRDefault="00612B97" w:rsidP="00297556">
    <w:pPr>
      <w:pStyle w:val="a5"/>
      <w:tabs>
        <w:tab w:val="clear" w:pos="4677"/>
        <w:tab w:val="clear" w:pos="9355"/>
        <w:tab w:val="left" w:pos="118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4748"/>
    <w:multiLevelType w:val="hybridMultilevel"/>
    <w:tmpl w:val="DD360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C886A4E"/>
    <w:multiLevelType w:val="hybridMultilevel"/>
    <w:tmpl w:val="1024B9CE"/>
    <w:lvl w:ilvl="0" w:tplc="69DC9E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A22066"/>
    <w:multiLevelType w:val="hybridMultilevel"/>
    <w:tmpl w:val="7E5C33EC"/>
    <w:lvl w:ilvl="0" w:tplc="4CCEE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0E72274"/>
    <w:multiLevelType w:val="hybridMultilevel"/>
    <w:tmpl w:val="BD4E0C88"/>
    <w:lvl w:ilvl="0" w:tplc="32C65712">
      <w:start w:val="1"/>
      <w:numFmt w:val="decimal"/>
      <w:lvlText w:val="%1."/>
      <w:lvlJc w:val="left"/>
      <w:pPr>
        <w:ind w:left="872" w:hanging="360"/>
      </w:pPr>
      <w:rPr>
        <w:rFonts w:hint="default"/>
      </w:rPr>
    </w:lvl>
    <w:lvl w:ilvl="1" w:tplc="04190019" w:tentative="1">
      <w:start w:val="1"/>
      <w:numFmt w:val="lowerLetter"/>
      <w:lvlText w:val="%2."/>
      <w:lvlJc w:val="left"/>
      <w:pPr>
        <w:ind w:left="1592" w:hanging="360"/>
      </w:pPr>
    </w:lvl>
    <w:lvl w:ilvl="2" w:tplc="0419001B" w:tentative="1">
      <w:start w:val="1"/>
      <w:numFmt w:val="lowerRoman"/>
      <w:lvlText w:val="%3."/>
      <w:lvlJc w:val="right"/>
      <w:pPr>
        <w:ind w:left="2312" w:hanging="180"/>
      </w:pPr>
    </w:lvl>
    <w:lvl w:ilvl="3" w:tplc="0419000F" w:tentative="1">
      <w:start w:val="1"/>
      <w:numFmt w:val="decimal"/>
      <w:lvlText w:val="%4."/>
      <w:lvlJc w:val="left"/>
      <w:pPr>
        <w:ind w:left="3032" w:hanging="360"/>
      </w:pPr>
    </w:lvl>
    <w:lvl w:ilvl="4" w:tplc="04190019" w:tentative="1">
      <w:start w:val="1"/>
      <w:numFmt w:val="lowerLetter"/>
      <w:lvlText w:val="%5."/>
      <w:lvlJc w:val="left"/>
      <w:pPr>
        <w:ind w:left="3752" w:hanging="360"/>
      </w:pPr>
    </w:lvl>
    <w:lvl w:ilvl="5" w:tplc="0419001B" w:tentative="1">
      <w:start w:val="1"/>
      <w:numFmt w:val="lowerRoman"/>
      <w:lvlText w:val="%6."/>
      <w:lvlJc w:val="right"/>
      <w:pPr>
        <w:ind w:left="4472" w:hanging="180"/>
      </w:pPr>
    </w:lvl>
    <w:lvl w:ilvl="6" w:tplc="0419000F" w:tentative="1">
      <w:start w:val="1"/>
      <w:numFmt w:val="decimal"/>
      <w:lvlText w:val="%7."/>
      <w:lvlJc w:val="left"/>
      <w:pPr>
        <w:ind w:left="5192" w:hanging="360"/>
      </w:pPr>
    </w:lvl>
    <w:lvl w:ilvl="7" w:tplc="04190019" w:tentative="1">
      <w:start w:val="1"/>
      <w:numFmt w:val="lowerLetter"/>
      <w:lvlText w:val="%8."/>
      <w:lvlJc w:val="left"/>
      <w:pPr>
        <w:ind w:left="5912" w:hanging="360"/>
      </w:pPr>
    </w:lvl>
    <w:lvl w:ilvl="8" w:tplc="0419001B" w:tentative="1">
      <w:start w:val="1"/>
      <w:numFmt w:val="lowerRoman"/>
      <w:lvlText w:val="%9."/>
      <w:lvlJc w:val="right"/>
      <w:pPr>
        <w:ind w:left="6632" w:hanging="180"/>
      </w:pPr>
    </w:lvl>
  </w:abstractNum>
  <w:abstractNum w:abstractNumId="4" w15:restartNumberingAfterBreak="0">
    <w:nsid w:val="12A91E20"/>
    <w:multiLevelType w:val="hybridMultilevel"/>
    <w:tmpl w:val="B6D6E292"/>
    <w:lvl w:ilvl="0" w:tplc="DD64D3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4B64191"/>
    <w:multiLevelType w:val="hybridMultilevel"/>
    <w:tmpl w:val="3330105A"/>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6" w15:restartNumberingAfterBreak="0">
    <w:nsid w:val="15B32556"/>
    <w:multiLevelType w:val="hybridMultilevel"/>
    <w:tmpl w:val="FB9651D4"/>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5B86156"/>
    <w:multiLevelType w:val="hybridMultilevel"/>
    <w:tmpl w:val="48EAB4CA"/>
    <w:lvl w:ilvl="0" w:tplc="F6E43748">
      <w:start w:val="1"/>
      <w:numFmt w:val="decimal"/>
      <w:lvlText w:val="%1."/>
      <w:lvlJc w:val="left"/>
      <w:pPr>
        <w:ind w:left="512" w:hanging="370"/>
      </w:pPr>
      <w:rPr>
        <w:rFonts w:ascii="Times New Roman" w:eastAsia="Times New Roman" w:hAnsi="Times New Roman"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9C70E46"/>
    <w:multiLevelType w:val="hybridMultilevel"/>
    <w:tmpl w:val="9DB6D6CE"/>
    <w:lvl w:ilvl="0" w:tplc="6826068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A433698"/>
    <w:multiLevelType w:val="hybridMultilevel"/>
    <w:tmpl w:val="559A6A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E6375F5"/>
    <w:multiLevelType w:val="hybridMultilevel"/>
    <w:tmpl w:val="3626CA14"/>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11" w15:restartNumberingAfterBreak="0">
    <w:nsid w:val="21771669"/>
    <w:multiLevelType w:val="hybridMultilevel"/>
    <w:tmpl w:val="C89A3946"/>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222D5297"/>
    <w:multiLevelType w:val="hybridMultilevel"/>
    <w:tmpl w:val="1062D55A"/>
    <w:lvl w:ilvl="0" w:tplc="52725B0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8A3CF5"/>
    <w:multiLevelType w:val="hybridMultilevel"/>
    <w:tmpl w:val="DD300530"/>
    <w:lvl w:ilvl="0" w:tplc="FF367B3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164CF3"/>
    <w:multiLevelType w:val="hybridMultilevel"/>
    <w:tmpl w:val="774E5EF0"/>
    <w:lvl w:ilvl="0" w:tplc="F3464B4C">
      <w:start w:val="1"/>
      <w:numFmt w:val="bullet"/>
      <w:lvlText w:val=""/>
      <w:lvlJc w:val="left"/>
      <w:pPr>
        <w:ind w:left="3110" w:hanging="360"/>
      </w:pPr>
      <w:rPr>
        <w:rFonts w:ascii="Symbol" w:hAnsi="Symbol" w:hint="default"/>
      </w:rPr>
    </w:lvl>
    <w:lvl w:ilvl="1" w:tplc="04190003" w:tentative="1">
      <w:start w:val="1"/>
      <w:numFmt w:val="bullet"/>
      <w:lvlText w:val="o"/>
      <w:lvlJc w:val="left"/>
      <w:pPr>
        <w:ind w:left="3830" w:hanging="360"/>
      </w:pPr>
      <w:rPr>
        <w:rFonts w:ascii="Courier New" w:hAnsi="Courier New" w:cs="Courier New" w:hint="default"/>
      </w:rPr>
    </w:lvl>
    <w:lvl w:ilvl="2" w:tplc="04190005" w:tentative="1">
      <w:start w:val="1"/>
      <w:numFmt w:val="bullet"/>
      <w:lvlText w:val=""/>
      <w:lvlJc w:val="left"/>
      <w:pPr>
        <w:ind w:left="4550" w:hanging="360"/>
      </w:pPr>
      <w:rPr>
        <w:rFonts w:ascii="Wingdings" w:hAnsi="Wingdings" w:hint="default"/>
      </w:rPr>
    </w:lvl>
    <w:lvl w:ilvl="3" w:tplc="04190001" w:tentative="1">
      <w:start w:val="1"/>
      <w:numFmt w:val="bullet"/>
      <w:lvlText w:val=""/>
      <w:lvlJc w:val="left"/>
      <w:pPr>
        <w:ind w:left="5270" w:hanging="360"/>
      </w:pPr>
      <w:rPr>
        <w:rFonts w:ascii="Symbol" w:hAnsi="Symbol" w:hint="default"/>
      </w:rPr>
    </w:lvl>
    <w:lvl w:ilvl="4" w:tplc="04190003" w:tentative="1">
      <w:start w:val="1"/>
      <w:numFmt w:val="bullet"/>
      <w:lvlText w:val="o"/>
      <w:lvlJc w:val="left"/>
      <w:pPr>
        <w:ind w:left="5990" w:hanging="360"/>
      </w:pPr>
      <w:rPr>
        <w:rFonts w:ascii="Courier New" w:hAnsi="Courier New" w:cs="Courier New" w:hint="default"/>
      </w:rPr>
    </w:lvl>
    <w:lvl w:ilvl="5" w:tplc="04190005" w:tentative="1">
      <w:start w:val="1"/>
      <w:numFmt w:val="bullet"/>
      <w:lvlText w:val=""/>
      <w:lvlJc w:val="left"/>
      <w:pPr>
        <w:ind w:left="6710" w:hanging="360"/>
      </w:pPr>
      <w:rPr>
        <w:rFonts w:ascii="Wingdings" w:hAnsi="Wingdings" w:hint="default"/>
      </w:rPr>
    </w:lvl>
    <w:lvl w:ilvl="6" w:tplc="04190001" w:tentative="1">
      <w:start w:val="1"/>
      <w:numFmt w:val="bullet"/>
      <w:lvlText w:val=""/>
      <w:lvlJc w:val="left"/>
      <w:pPr>
        <w:ind w:left="7430" w:hanging="360"/>
      </w:pPr>
      <w:rPr>
        <w:rFonts w:ascii="Symbol" w:hAnsi="Symbol" w:hint="default"/>
      </w:rPr>
    </w:lvl>
    <w:lvl w:ilvl="7" w:tplc="04190003" w:tentative="1">
      <w:start w:val="1"/>
      <w:numFmt w:val="bullet"/>
      <w:lvlText w:val="o"/>
      <w:lvlJc w:val="left"/>
      <w:pPr>
        <w:ind w:left="8150" w:hanging="360"/>
      </w:pPr>
      <w:rPr>
        <w:rFonts w:ascii="Courier New" w:hAnsi="Courier New" w:cs="Courier New" w:hint="default"/>
      </w:rPr>
    </w:lvl>
    <w:lvl w:ilvl="8" w:tplc="04190005" w:tentative="1">
      <w:start w:val="1"/>
      <w:numFmt w:val="bullet"/>
      <w:lvlText w:val=""/>
      <w:lvlJc w:val="left"/>
      <w:pPr>
        <w:ind w:left="8870" w:hanging="360"/>
      </w:pPr>
      <w:rPr>
        <w:rFonts w:ascii="Wingdings" w:hAnsi="Wingdings" w:hint="default"/>
      </w:rPr>
    </w:lvl>
  </w:abstractNum>
  <w:abstractNum w:abstractNumId="15" w15:restartNumberingAfterBreak="0">
    <w:nsid w:val="28091F09"/>
    <w:multiLevelType w:val="hybridMultilevel"/>
    <w:tmpl w:val="44F6E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D67E6E"/>
    <w:multiLevelType w:val="hybridMultilevel"/>
    <w:tmpl w:val="3CD29804"/>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17" w15:restartNumberingAfterBreak="0">
    <w:nsid w:val="2C9B769B"/>
    <w:multiLevelType w:val="hybridMultilevel"/>
    <w:tmpl w:val="7EE4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1515F"/>
    <w:multiLevelType w:val="hybridMultilevel"/>
    <w:tmpl w:val="2C52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517C58"/>
    <w:multiLevelType w:val="multilevel"/>
    <w:tmpl w:val="16E265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9971621"/>
    <w:multiLevelType w:val="hybridMultilevel"/>
    <w:tmpl w:val="5E42A7FE"/>
    <w:lvl w:ilvl="0" w:tplc="BA42288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A697DF4"/>
    <w:multiLevelType w:val="hybridMultilevel"/>
    <w:tmpl w:val="BCD6E8BC"/>
    <w:lvl w:ilvl="0" w:tplc="70E44E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A756002"/>
    <w:multiLevelType w:val="hybridMultilevel"/>
    <w:tmpl w:val="CB26FF84"/>
    <w:lvl w:ilvl="0" w:tplc="F3464B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563E3E"/>
    <w:multiLevelType w:val="hybridMultilevel"/>
    <w:tmpl w:val="4F3AD33C"/>
    <w:lvl w:ilvl="0" w:tplc="413021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E2977A1"/>
    <w:multiLevelType w:val="hybridMultilevel"/>
    <w:tmpl w:val="35C4ECCC"/>
    <w:lvl w:ilvl="0" w:tplc="70E44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977D18"/>
    <w:multiLevelType w:val="hybridMultilevel"/>
    <w:tmpl w:val="A7086C8C"/>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50F2193"/>
    <w:multiLevelType w:val="multilevel"/>
    <w:tmpl w:val="622E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BF719A"/>
    <w:multiLevelType w:val="hybridMultilevel"/>
    <w:tmpl w:val="E612EC92"/>
    <w:lvl w:ilvl="0" w:tplc="70E44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266DC1"/>
    <w:multiLevelType w:val="hybridMultilevel"/>
    <w:tmpl w:val="AABA113C"/>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62A065C"/>
    <w:multiLevelType w:val="hybridMultilevel"/>
    <w:tmpl w:val="3B30E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66557E"/>
    <w:multiLevelType w:val="hybridMultilevel"/>
    <w:tmpl w:val="19F05F4C"/>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4C8424C4"/>
    <w:multiLevelType w:val="hybridMultilevel"/>
    <w:tmpl w:val="EEDAB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C9048E"/>
    <w:multiLevelType w:val="hybridMultilevel"/>
    <w:tmpl w:val="B0DED90A"/>
    <w:lvl w:ilvl="0" w:tplc="DB34D716">
      <w:start w:val="1"/>
      <w:numFmt w:val="bullet"/>
      <w:lvlText w:val="•"/>
      <w:lvlJc w:val="left"/>
      <w:pPr>
        <w:tabs>
          <w:tab w:val="num" w:pos="720"/>
        </w:tabs>
        <w:ind w:left="720" w:hanging="360"/>
      </w:pPr>
      <w:rPr>
        <w:rFonts w:ascii="Arial" w:hAnsi="Arial" w:hint="default"/>
      </w:rPr>
    </w:lvl>
    <w:lvl w:ilvl="1" w:tplc="E12A8CF2" w:tentative="1">
      <w:start w:val="1"/>
      <w:numFmt w:val="bullet"/>
      <w:lvlText w:val="•"/>
      <w:lvlJc w:val="left"/>
      <w:pPr>
        <w:tabs>
          <w:tab w:val="num" w:pos="1440"/>
        </w:tabs>
        <w:ind w:left="1440" w:hanging="360"/>
      </w:pPr>
      <w:rPr>
        <w:rFonts w:ascii="Arial" w:hAnsi="Arial" w:hint="default"/>
      </w:rPr>
    </w:lvl>
    <w:lvl w:ilvl="2" w:tplc="B5C26386" w:tentative="1">
      <w:start w:val="1"/>
      <w:numFmt w:val="bullet"/>
      <w:lvlText w:val="•"/>
      <w:lvlJc w:val="left"/>
      <w:pPr>
        <w:tabs>
          <w:tab w:val="num" w:pos="2160"/>
        </w:tabs>
        <w:ind w:left="2160" w:hanging="360"/>
      </w:pPr>
      <w:rPr>
        <w:rFonts w:ascii="Arial" w:hAnsi="Arial" w:hint="default"/>
      </w:rPr>
    </w:lvl>
    <w:lvl w:ilvl="3" w:tplc="696E20DA" w:tentative="1">
      <w:start w:val="1"/>
      <w:numFmt w:val="bullet"/>
      <w:lvlText w:val="•"/>
      <w:lvlJc w:val="left"/>
      <w:pPr>
        <w:tabs>
          <w:tab w:val="num" w:pos="2880"/>
        </w:tabs>
        <w:ind w:left="2880" w:hanging="360"/>
      </w:pPr>
      <w:rPr>
        <w:rFonts w:ascii="Arial" w:hAnsi="Arial" w:hint="default"/>
      </w:rPr>
    </w:lvl>
    <w:lvl w:ilvl="4" w:tplc="9684EDF2" w:tentative="1">
      <w:start w:val="1"/>
      <w:numFmt w:val="bullet"/>
      <w:lvlText w:val="•"/>
      <w:lvlJc w:val="left"/>
      <w:pPr>
        <w:tabs>
          <w:tab w:val="num" w:pos="3600"/>
        </w:tabs>
        <w:ind w:left="3600" w:hanging="360"/>
      </w:pPr>
      <w:rPr>
        <w:rFonts w:ascii="Arial" w:hAnsi="Arial" w:hint="default"/>
      </w:rPr>
    </w:lvl>
    <w:lvl w:ilvl="5" w:tplc="191456D2" w:tentative="1">
      <w:start w:val="1"/>
      <w:numFmt w:val="bullet"/>
      <w:lvlText w:val="•"/>
      <w:lvlJc w:val="left"/>
      <w:pPr>
        <w:tabs>
          <w:tab w:val="num" w:pos="4320"/>
        </w:tabs>
        <w:ind w:left="4320" w:hanging="360"/>
      </w:pPr>
      <w:rPr>
        <w:rFonts w:ascii="Arial" w:hAnsi="Arial" w:hint="default"/>
      </w:rPr>
    </w:lvl>
    <w:lvl w:ilvl="6" w:tplc="13027D96" w:tentative="1">
      <w:start w:val="1"/>
      <w:numFmt w:val="bullet"/>
      <w:lvlText w:val="•"/>
      <w:lvlJc w:val="left"/>
      <w:pPr>
        <w:tabs>
          <w:tab w:val="num" w:pos="5040"/>
        </w:tabs>
        <w:ind w:left="5040" w:hanging="360"/>
      </w:pPr>
      <w:rPr>
        <w:rFonts w:ascii="Arial" w:hAnsi="Arial" w:hint="default"/>
      </w:rPr>
    </w:lvl>
    <w:lvl w:ilvl="7" w:tplc="625CBACC" w:tentative="1">
      <w:start w:val="1"/>
      <w:numFmt w:val="bullet"/>
      <w:lvlText w:val="•"/>
      <w:lvlJc w:val="left"/>
      <w:pPr>
        <w:tabs>
          <w:tab w:val="num" w:pos="5760"/>
        </w:tabs>
        <w:ind w:left="5760" w:hanging="360"/>
      </w:pPr>
      <w:rPr>
        <w:rFonts w:ascii="Arial" w:hAnsi="Arial" w:hint="default"/>
      </w:rPr>
    </w:lvl>
    <w:lvl w:ilvl="8" w:tplc="AC3616C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CE66536"/>
    <w:multiLevelType w:val="hybridMultilevel"/>
    <w:tmpl w:val="8EF0129E"/>
    <w:lvl w:ilvl="0" w:tplc="A6161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D7B214B"/>
    <w:multiLevelType w:val="hybridMultilevel"/>
    <w:tmpl w:val="FD1E2FD2"/>
    <w:lvl w:ilvl="0" w:tplc="F7DE870C">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4E567F90"/>
    <w:multiLevelType w:val="hybridMultilevel"/>
    <w:tmpl w:val="34CCDDD2"/>
    <w:lvl w:ilvl="0" w:tplc="0F24520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50952D31"/>
    <w:multiLevelType w:val="hybridMultilevel"/>
    <w:tmpl w:val="D62CF266"/>
    <w:lvl w:ilvl="0" w:tplc="9E1C246A">
      <w:start w:val="1"/>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15735CA"/>
    <w:multiLevelType w:val="hybridMultilevel"/>
    <w:tmpl w:val="B6C8B110"/>
    <w:lvl w:ilvl="0" w:tplc="3A900AB8">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E81519"/>
    <w:multiLevelType w:val="hybridMultilevel"/>
    <w:tmpl w:val="1CE86DC6"/>
    <w:lvl w:ilvl="0" w:tplc="69DC9EF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59834138"/>
    <w:multiLevelType w:val="hybridMultilevel"/>
    <w:tmpl w:val="897AA720"/>
    <w:lvl w:ilvl="0" w:tplc="22E4EEE4">
      <w:start w:val="1"/>
      <w:numFmt w:val="decimal"/>
      <w:lvlText w:val="%1)"/>
      <w:lvlJc w:val="left"/>
      <w:pPr>
        <w:ind w:left="102" w:hanging="303"/>
      </w:pPr>
      <w:rPr>
        <w:rFonts w:ascii="Times New Roman" w:eastAsia="Times New Roman" w:hAnsi="Times New Roman" w:hint="default"/>
        <w:color w:val="000009"/>
        <w:spacing w:val="1"/>
        <w:sz w:val="28"/>
        <w:szCs w:val="28"/>
      </w:rPr>
    </w:lvl>
    <w:lvl w:ilvl="1" w:tplc="5E508700">
      <w:start w:val="1"/>
      <w:numFmt w:val="bullet"/>
      <w:lvlText w:val="•"/>
      <w:lvlJc w:val="left"/>
      <w:pPr>
        <w:ind w:left="1048" w:hanging="303"/>
      </w:pPr>
      <w:rPr>
        <w:rFonts w:hint="default"/>
      </w:rPr>
    </w:lvl>
    <w:lvl w:ilvl="2" w:tplc="6C00972C">
      <w:start w:val="1"/>
      <w:numFmt w:val="bullet"/>
      <w:lvlText w:val="•"/>
      <w:lvlJc w:val="left"/>
      <w:pPr>
        <w:ind w:left="1994" w:hanging="303"/>
      </w:pPr>
      <w:rPr>
        <w:rFonts w:hint="default"/>
      </w:rPr>
    </w:lvl>
    <w:lvl w:ilvl="3" w:tplc="0630C8FC">
      <w:start w:val="1"/>
      <w:numFmt w:val="bullet"/>
      <w:lvlText w:val="•"/>
      <w:lvlJc w:val="left"/>
      <w:pPr>
        <w:ind w:left="2941" w:hanging="303"/>
      </w:pPr>
      <w:rPr>
        <w:rFonts w:hint="default"/>
      </w:rPr>
    </w:lvl>
    <w:lvl w:ilvl="4" w:tplc="0C9E54C6">
      <w:start w:val="1"/>
      <w:numFmt w:val="bullet"/>
      <w:lvlText w:val="•"/>
      <w:lvlJc w:val="left"/>
      <w:pPr>
        <w:ind w:left="3887" w:hanging="303"/>
      </w:pPr>
      <w:rPr>
        <w:rFonts w:hint="default"/>
      </w:rPr>
    </w:lvl>
    <w:lvl w:ilvl="5" w:tplc="C78CFB38">
      <w:start w:val="1"/>
      <w:numFmt w:val="bullet"/>
      <w:lvlText w:val="•"/>
      <w:lvlJc w:val="left"/>
      <w:pPr>
        <w:ind w:left="4834" w:hanging="303"/>
      </w:pPr>
      <w:rPr>
        <w:rFonts w:hint="default"/>
      </w:rPr>
    </w:lvl>
    <w:lvl w:ilvl="6" w:tplc="1FDEFB94">
      <w:start w:val="1"/>
      <w:numFmt w:val="bullet"/>
      <w:lvlText w:val="•"/>
      <w:lvlJc w:val="left"/>
      <w:pPr>
        <w:ind w:left="5780" w:hanging="303"/>
      </w:pPr>
      <w:rPr>
        <w:rFonts w:hint="default"/>
      </w:rPr>
    </w:lvl>
    <w:lvl w:ilvl="7" w:tplc="F3AEFC52">
      <w:start w:val="1"/>
      <w:numFmt w:val="bullet"/>
      <w:lvlText w:val="•"/>
      <w:lvlJc w:val="left"/>
      <w:pPr>
        <w:ind w:left="6727" w:hanging="303"/>
      </w:pPr>
      <w:rPr>
        <w:rFonts w:hint="default"/>
      </w:rPr>
    </w:lvl>
    <w:lvl w:ilvl="8" w:tplc="940AACC2">
      <w:start w:val="1"/>
      <w:numFmt w:val="bullet"/>
      <w:lvlText w:val="•"/>
      <w:lvlJc w:val="left"/>
      <w:pPr>
        <w:ind w:left="7673" w:hanging="303"/>
      </w:pPr>
      <w:rPr>
        <w:rFonts w:hint="default"/>
      </w:rPr>
    </w:lvl>
  </w:abstractNum>
  <w:abstractNum w:abstractNumId="40" w15:restartNumberingAfterBreak="0">
    <w:nsid w:val="5AE1331B"/>
    <w:multiLevelType w:val="multilevel"/>
    <w:tmpl w:val="C6868BEA"/>
    <w:lvl w:ilvl="0">
      <w:start w:val="1"/>
      <w:numFmt w:val="decimal"/>
      <w:lvlText w:val="%1."/>
      <w:lvlJc w:val="left"/>
      <w:pPr>
        <w:ind w:left="450" w:hanging="450"/>
      </w:pPr>
      <w:rPr>
        <w:rFonts w:eastAsia="Calibri" w:hint="default"/>
        <w:b/>
        <w:sz w:val="28"/>
      </w:rPr>
    </w:lvl>
    <w:lvl w:ilvl="1">
      <w:start w:val="1"/>
      <w:numFmt w:val="decimal"/>
      <w:lvlText w:val="%1.%2."/>
      <w:lvlJc w:val="left"/>
      <w:pPr>
        <w:ind w:left="450" w:hanging="450"/>
      </w:pPr>
      <w:rPr>
        <w:rFonts w:eastAsia="Calibri" w:hint="default"/>
        <w:b/>
        <w:sz w:val="28"/>
      </w:rPr>
    </w:lvl>
    <w:lvl w:ilvl="2">
      <w:start w:val="1"/>
      <w:numFmt w:val="decimal"/>
      <w:lvlText w:val="%1.%2.%3."/>
      <w:lvlJc w:val="left"/>
      <w:pPr>
        <w:ind w:left="720" w:hanging="720"/>
      </w:pPr>
      <w:rPr>
        <w:rFonts w:eastAsia="Calibri" w:hint="default"/>
        <w:b/>
        <w:sz w:val="28"/>
      </w:rPr>
    </w:lvl>
    <w:lvl w:ilvl="3">
      <w:start w:val="1"/>
      <w:numFmt w:val="decimal"/>
      <w:lvlText w:val="%1.%2.%3.%4."/>
      <w:lvlJc w:val="left"/>
      <w:pPr>
        <w:ind w:left="720" w:hanging="720"/>
      </w:pPr>
      <w:rPr>
        <w:rFonts w:eastAsia="Calibri" w:hint="default"/>
        <w:b/>
        <w:sz w:val="28"/>
      </w:rPr>
    </w:lvl>
    <w:lvl w:ilvl="4">
      <w:start w:val="1"/>
      <w:numFmt w:val="decimal"/>
      <w:lvlText w:val="%1.%2.%3.%4.%5."/>
      <w:lvlJc w:val="left"/>
      <w:pPr>
        <w:ind w:left="1080" w:hanging="1080"/>
      </w:pPr>
      <w:rPr>
        <w:rFonts w:eastAsia="Calibri" w:hint="default"/>
        <w:b/>
        <w:sz w:val="28"/>
      </w:rPr>
    </w:lvl>
    <w:lvl w:ilvl="5">
      <w:start w:val="1"/>
      <w:numFmt w:val="decimal"/>
      <w:lvlText w:val="%1.%2.%3.%4.%5.%6."/>
      <w:lvlJc w:val="left"/>
      <w:pPr>
        <w:ind w:left="1080" w:hanging="1080"/>
      </w:pPr>
      <w:rPr>
        <w:rFonts w:eastAsia="Calibri" w:hint="default"/>
        <w:b/>
        <w:sz w:val="28"/>
      </w:rPr>
    </w:lvl>
    <w:lvl w:ilvl="6">
      <w:start w:val="1"/>
      <w:numFmt w:val="decimal"/>
      <w:lvlText w:val="%1.%2.%3.%4.%5.%6.%7."/>
      <w:lvlJc w:val="left"/>
      <w:pPr>
        <w:ind w:left="1440" w:hanging="1440"/>
      </w:pPr>
      <w:rPr>
        <w:rFonts w:eastAsia="Calibri" w:hint="default"/>
        <w:b/>
        <w:sz w:val="28"/>
      </w:rPr>
    </w:lvl>
    <w:lvl w:ilvl="7">
      <w:start w:val="1"/>
      <w:numFmt w:val="decimal"/>
      <w:lvlText w:val="%1.%2.%3.%4.%5.%6.%7.%8."/>
      <w:lvlJc w:val="left"/>
      <w:pPr>
        <w:ind w:left="1440" w:hanging="1440"/>
      </w:pPr>
      <w:rPr>
        <w:rFonts w:eastAsia="Calibri" w:hint="default"/>
        <w:b/>
        <w:sz w:val="28"/>
      </w:rPr>
    </w:lvl>
    <w:lvl w:ilvl="8">
      <w:start w:val="1"/>
      <w:numFmt w:val="decimal"/>
      <w:lvlText w:val="%1.%2.%3.%4.%5.%6.%7.%8.%9."/>
      <w:lvlJc w:val="left"/>
      <w:pPr>
        <w:ind w:left="1800" w:hanging="1800"/>
      </w:pPr>
      <w:rPr>
        <w:rFonts w:eastAsia="Calibri" w:hint="default"/>
        <w:b/>
        <w:sz w:val="28"/>
      </w:rPr>
    </w:lvl>
  </w:abstractNum>
  <w:abstractNum w:abstractNumId="41" w15:restartNumberingAfterBreak="0">
    <w:nsid w:val="5B9663A7"/>
    <w:multiLevelType w:val="multilevel"/>
    <w:tmpl w:val="A694E570"/>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2" w15:restartNumberingAfterBreak="0">
    <w:nsid w:val="602415F5"/>
    <w:multiLevelType w:val="hybridMultilevel"/>
    <w:tmpl w:val="9E0EE54A"/>
    <w:lvl w:ilvl="0" w:tplc="2FEE46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61652864"/>
    <w:multiLevelType w:val="hybridMultilevel"/>
    <w:tmpl w:val="FA484ED2"/>
    <w:lvl w:ilvl="0" w:tplc="2430B310">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473544B"/>
    <w:multiLevelType w:val="hybridMultilevel"/>
    <w:tmpl w:val="F09C1306"/>
    <w:lvl w:ilvl="0" w:tplc="ED16EA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15:restartNumberingAfterBreak="0">
    <w:nsid w:val="65AC3A0A"/>
    <w:multiLevelType w:val="hybridMultilevel"/>
    <w:tmpl w:val="37F2C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8B53DF4"/>
    <w:multiLevelType w:val="hybridMultilevel"/>
    <w:tmpl w:val="0C5457DE"/>
    <w:lvl w:ilvl="0" w:tplc="F3464B4C">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47" w15:restartNumberingAfterBreak="0">
    <w:nsid w:val="6DAD42A5"/>
    <w:multiLevelType w:val="hybridMultilevel"/>
    <w:tmpl w:val="081ED628"/>
    <w:lvl w:ilvl="0" w:tplc="5C56BD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6DB047CB"/>
    <w:multiLevelType w:val="hybridMultilevel"/>
    <w:tmpl w:val="EAEC246C"/>
    <w:lvl w:ilvl="0" w:tplc="F3464B4C">
      <w:start w:val="1"/>
      <w:numFmt w:val="bullet"/>
      <w:lvlText w:val=""/>
      <w:lvlJc w:val="left"/>
      <w:pPr>
        <w:ind w:left="2628"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15:restartNumberingAfterBreak="0">
    <w:nsid w:val="720739DD"/>
    <w:multiLevelType w:val="hybridMultilevel"/>
    <w:tmpl w:val="3216DE6A"/>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50" w15:restartNumberingAfterBreak="0">
    <w:nsid w:val="75713884"/>
    <w:multiLevelType w:val="hybridMultilevel"/>
    <w:tmpl w:val="58CAC488"/>
    <w:lvl w:ilvl="0" w:tplc="15A49C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15:restartNumberingAfterBreak="0">
    <w:nsid w:val="768D5EF6"/>
    <w:multiLevelType w:val="multilevel"/>
    <w:tmpl w:val="7B666BD8"/>
    <w:lvl w:ilvl="0">
      <w:start w:val="3"/>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79BB54D7"/>
    <w:multiLevelType w:val="multilevel"/>
    <w:tmpl w:val="2DA6A98E"/>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num w:numId="1">
    <w:abstractNumId w:val="44"/>
  </w:num>
  <w:num w:numId="2">
    <w:abstractNumId w:val="50"/>
  </w:num>
  <w:num w:numId="3">
    <w:abstractNumId w:val="31"/>
  </w:num>
  <w:num w:numId="4">
    <w:abstractNumId w:val="15"/>
  </w:num>
  <w:num w:numId="5">
    <w:abstractNumId w:val="45"/>
  </w:num>
  <w:num w:numId="6">
    <w:abstractNumId w:val="29"/>
  </w:num>
  <w:num w:numId="7">
    <w:abstractNumId w:val="17"/>
  </w:num>
  <w:num w:numId="8">
    <w:abstractNumId w:val="18"/>
  </w:num>
  <w:num w:numId="9">
    <w:abstractNumId w:val="9"/>
  </w:num>
  <w:num w:numId="10">
    <w:abstractNumId w:val="0"/>
  </w:num>
  <w:num w:numId="11">
    <w:abstractNumId w:val="6"/>
  </w:num>
  <w:num w:numId="12">
    <w:abstractNumId w:val="25"/>
  </w:num>
  <w:num w:numId="13">
    <w:abstractNumId w:val="28"/>
  </w:num>
  <w:num w:numId="14">
    <w:abstractNumId w:val="14"/>
  </w:num>
  <w:num w:numId="15">
    <w:abstractNumId w:val="10"/>
  </w:num>
  <w:num w:numId="16">
    <w:abstractNumId w:val="49"/>
  </w:num>
  <w:num w:numId="17">
    <w:abstractNumId w:val="16"/>
  </w:num>
  <w:num w:numId="18">
    <w:abstractNumId w:val="5"/>
  </w:num>
  <w:num w:numId="19">
    <w:abstractNumId w:val="7"/>
  </w:num>
  <w:num w:numId="20">
    <w:abstractNumId w:val="12"/>
  </w:num>
  <w:num w:numId="21">
    <w:abstractNumId w:val="13"/>
  </w:num>
  <w:num w:numId="22">
    <w:abstractNumId w:val="37"/>
  </w:num>
  <w:num w:numId="23">
    <w:abstractNumId w:val="43"/>
  </w:num>
  <w:num w:numId="24">
    <w:abstractNumId w:val="47"/>
  </w:num>
  <w:num w:numId="25">
    <w:abstractNumId w:val="3"/>
  </w:num>
  <w:num w:numId="26">
    <w:abstractNumId w:val="46"/>
  </w:num>
  <w:num w:numId="27">
    <w:abstractNumId w:val="36"/>
  </w:num>
  <w:num w:numId="28">
    <w:abstractNumId w:val="2"/>
  </w:num>
  <w:num w:numId="29">
    <w:abstractNumId w:val="11"/>
  </w:num>
  <w:num w:numId="30">
    <w:abstractNumId w:val="22"/>
  </w:num>
  <w:num w:numId="31">
    <w:abstractNumId w:val="48"/>
  </w:num>
  <w:num w:numId="32">
    <w:abstractNumId w:val="24"/>
  </w:num>
  <w:num w:numId="33">
    <w:abstractNumId w:val="27"/>
  </w:num>
  <w:num w:numId="34">
    <w:abstractNumId w:val="48"/>
  </w:num>
  <w:num w:numId="35">
    <w:abstractNumId w:val="24"/>
  </w:num>
  <w:num w:numId="36">
    <w:abstractNumId w:val="30"/>
  </w:num>
  <w:num w:numId="37">
    <w:abstractNumId w:val="21"/>
  </w:num>
  <w:num w:numId="38">
    <w:abstractNumId w:val="32"/>
  </w:num>
  <w:num w:numId="39">
    <w:abstractNumId w:val="35"/>
  </w:num>
  <w:num w:numId="40">
    <w:abstractNumId w:val="48"/>
  </w:num>
  <w:num w:numId="41">
    <w:abstractNumId w:val="26"/>
  </w:num>
  <w:num w:numId="42">
    <w:abstractNumId w:val="34"/>
  </w:num>
  <w:num w:numId="43">
    <w:abstractNumId w:val="33"/>
  </w:num>
  <w:num w:numId="44">
    <w:abstractNumId w:val="19"/>
  </w:num>
  <w:num w:numId="45">
    <w:abstractNumId w:val="40"/>
  </w:num>
  <w:num w:numId="46">
    <w:abstractNumId w:val="23"/>
  </w:num>
  <w:num w:numId="47">
    <w:abstractNumId w:val="20"/>
  </w:num>
  <w:num w:numId="48">
    <w:abstractNumId w:val="1"/>
  </w:num>
  <w:num w:numId="49">
    <w:abstractNumId w:val="39"/>
  </w:num>
  <w:num w:numId="50">
    <w:abstractNumId w:val="38"/>
  </w:num>
  <w:num w:numId="51">
    <w:abstractNumId w:val="42"/>
  </w:num>
  <w:num w:numId="52">
    <w:abstractNumId w:val="4"/>
  </w:num>
  <w:num w:numId="53">
    <w:abstractNumId w:val="41"/>
  </w:num>
  <w:num w:numId="54">
    <w:abstractNumId w:val="52"/>
  </w:num>
  <w:num w:numId="55">
    <w:abstractNumId w:val="8"/>
  </w:num>
  <w:num w:numId="56">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B8"/>
    <w:rsid w:val="000023AA"/>
    <w:rsid w:val="000024EB"/>
    <w:rsid w:val="0000270E"/>
    <w:rsid w:val="00002FF3"/>
    <w:rsid w:val="00004325"/>
    <w:rsid w:val="00010095"/>
    <w:rsid w:val="000102CD"/>
    <w:rsid w:val="00011A68"/>
    <w:rsid w:val="00011B93"/>
    <w:rsid w:val="00012A35"/>
    <w:rsid w:val="00015EF3"/>
    <w:rsid w:val="0001633F"/>
    <w:rsid w:val="00020DE1"/>
    <w:rsid w:val="000223EA"/>
    <w:rsid w:val="0002243C"/>
    <w:rsid w:val="00022921"/>
    <w:rsid w:val="00023873"/>
    <w:rsid w:val="00023976"/>
    <w:rsid w:val="0002516D"/>
    <w:rsid w:val="00027225"/>
    <w:rsid w:val="00027E69"/>
    <w:rsid w:val="0003296C"/>
    <w:rsid w:val="000332C2"/>
    <w:rsid w:val="00034A66"/>
    <w:rsid w:val="00034CF0"/>
    <w:rsid w:val="0003752F"/>
    <w:rsid w:val="000402B2"/>
    <w:rsid w:val="00043771"/>
    <w:rsid w:val="00043E1D"/>
    <w:rsid w:val="0005376C"/>
    <w:rsid w:val="00054257"/>
    <w:rsid w:val="00057106"/>
    <w:rsid w:val="0006058F"/>
    <w:rsid w:val="00061AE2"/>
    <w:rsid w:val="00064201"/>
    <w:rsid w:val="00064E50"/>
    <w:rsid w:val="000652EB"/>
    <w:rsid w:val="0006572A"/>
    <w:rsid w:val="000663B2"/>
    <w:rsid w:val="00066BCF"/>
    <w:rsid w:val="00066CB3"/>
    <w:rsid w:val="0007293F"/>
    <w:rsid w:val="00072F36"/>
    <w:rsid w:val="0007385A"/>
    <w:rsid w:val="00073939"/>
    <w:rsid w:val="00074B68"/>
    <w:rsid w:val="00074C34"/>
    <w:rsid w:val="000751DB"/>
    <w:rsid w:val="000835AC"/>
    <w:rsid w:val="00090D5D"/>
    <w:rsid w:val="00092CB1"/>
    <w:rsid w:val="00092F3B"/>
    <w:rsid w:val="000949CB"/>
    <w:rsid w:val="00094C0B"/>
    <w:rsid w:val="0009620B"/>
    <w:rsid w:val="0009767E"/>
    <w:rsid w:val="000A0A3A"/>
    <w:rsid w:val="000A0B07"/>
    <w:rsid w:val="000A294E"/>
    <w:rsid w:val="000A31DA"/>
    <w:rsid w:val="000A7AF9"/>
    <w:rsid w:val="000B0553"/>
    <w:rsid w:val="000B2E64"/>
    <w:rsid w:val="000B5ADA"/>
    <w:rsid w:val="000B6DCB"/>
    <w:rsid w:val="000C0460"/>
    <w:rsid w:val="000C677C"/>
    <w:rsid w:val="000C70CA"/>
    <w:rsid w:val="000D19A2"/>
    <w:rsid w:val="000D26A3"/>
    <w:rsid w:val="000D4178"/>
    <w:rsid w:val="000D41EA"/>
    <w:rsid w:val="000D5F8B"/>
    <w:rsid w:val="000D7E9D"/>
    <w:rsid w:val="000E1337"/>
    <w:rsid w:val="000E14D6"/>
    <w:rsid w:val="000E3004"/>
    <w:rsid w:val="000E3282"/>
    <w:rsid w:val="000E4284"/>
    <w:rsid w:val="000E4E52"/>
    <w:rsid w:val="000E5373"/>
    <w:rsid w:val="000E66F6"/>
    <w:rsid w:val="000E76DC"/>
    <w:rsid w:val="000F0F99"/>
    <w:rsid w:val="000F1A11"/>
    <w:rsid w:val="000F2FF8"/>
    <w:rsid w:val="000F3023"/>
    <w:rsid w:val="000F557F"/>
    <w:rsid w:val="000F606E"/>
    <w:rsid w:val="001005D7"/>
    <w:rsid w:val="00100D1C"/>
    <w:rsid w:val="00103CEE"/>
    <w:rsid w:val="00111795"/>
    <w:rsid w:val="00111FBB"/>
    <w:rsid w:val="00115351"/>
    <w:rsid w:val="00115C6B"/>
    <w:rsid w:val="001203AC"/>
    <w:rsid w:val="001208DE"/>
    <w:rsid w:val="00121601"/>
    <w:rsid w:val="0012295F"/>
    <w:rsid w:val="00123934"/>
    <w:rsid w:val="0012437B"/>
    <w:rsid w:val="00125B0B"/>
    <w:rsid w:val="00125B36"/>
    <w:rsid w:val="00125D49"/>
    <w:rsid w:val="001273FF"/>
    <w:rsid w:val="00134AE1"/>
    <w:rsid w:val="00135FB4"/>
    <w:rsid w:val="001373CF"/>
    <w:rsid w:val="00140DB3"/>
    <w:rsid w:val="0014124C"/>
    <w:rsid w:val="00145695"/>
    <w:rsid w:val="0014741F"/>
    <w:rsid w:val="001520AC"/>
    <w:rsid w:val="00153B0C"/>
    <w:rsid w:val="0015722F"/>
    <w:rsid w:val="001616CB"/>
    <w:rsid w:val="00161707"/>
    <w:rsid w:val="00162982"/>
    <w:rsid w:val="001643C9"/>
    <w:rsid w:val="001659E7"/>
    <w:rsid w:val="0016653A"/>
    <w:rsid w:val="001666B7"/>
    <w:rsid w:val="0017005C"/>
    <w:rsid w:val="00170095"/>
    <w:rsid w:val="001722A2"/>
    <w:rsid w:val="00172628"/>
    <w:rsid w:val="00172641"/>
    <w:rsid w:val="00176298"/>
    <w:rsid w:val="00176D5D"/>
    <w:rsid w:val="001818F5"/>
    <w:rsid w:val="001825ED"/>
    <w:rsid w:val="00187C0C"/>
    <w:rsid w:val="00192731"/>
    <w:rsid w:val="0019467D"/>
    <w:rsid w:val="001979F8"/>
    <w:rsid w:val="00197CE2"/>
    <w:rsid w:val="001A056D"/>
    <w:rsid w:val="001A17E6"/>
    <w:rsid w:val="001A2AC5"/>
    <w:rsid w:val="001A341F"/>
    <w:rsid w:val="001A37EB"/>
    <w:rsid w:val="001B17B3"/>
    <w:rsid w:val="001B2B50"/>
    <w:rsid w:val="001B4DD7"/>
    <w:rsid w:val="001B7DB9"/>
    <w:rsid w:val="001C076E"/>
    <w:rsid w:val="001C1242"/>
    <w:rsid w:val="001C48C7"/>
    <w:rsid w:val="001C5EF3"/>
    <w:rsid w:val="001C7608"/>
    <w:rsid w:val="001D0682"/>
    <w:rsid w:val="001D0EBA"/>
    <w:rsid w:val="001D479B"/>
    <w:rsid w:val="001D5A98"/>
    <w:rsid w:val="001D61C7"/>
    <w:rsid w:val="001D69B8"/>
    <w:rsid w:val="001D6A4A"/>
    <w:rsid w:val="001D6C3D"/>
    <w:rsid w:val="001D6E64"/>
    <w:rsid w:val="001D74BC"/>
    <w:rsid w:val="001E0210"/>
    <w:rsid w:val="001E040C"/>
    <w:rsid w:val="001E0AF5"/>
    <w:rsid w:val="001E1746"/>
    <w:rsid w:val="001E28CD"/>
    <w:rsid w:val="001E388D"/>
    <w:rsid w:val="001E69DC"/>
    <w:rsid w:val="001E6C7B"/>
    <w:rsid w:val="001F06D3"/>
    <w:rsid w:val="001F127A"/>
    <w:rsid w:val="001F16D4"/>
    <w:rsid w:val="001F384E"/>
    <w:rsid w:val="001F4D07"/>
    <w:rsid w:val="001F56AF"/>
    <w:rsid w:val="001F677D"/>
    <w:rsid w:val="002031BB"/>
    <w:rsid w:val="002036E7"/>
    <w:rsid w:val="00204B4B"/>
    <w:rsid w:val="0020520A"/>
    <w:rsid w:val="002077B2"/>
    <w:rsid w:val="002138E1"/>
    <w:rsid w:val="002149C0"/>
    <w:rsid w:val="002159F2"/>
    <w:rsid w:val="0021707B"/>
    <w:rsid w:val="0021767F"/>
    <w:rsid w:val="002214E1"/>
    <w:rsid w:val="0022328B"/>
    <w:rsid w:val="002279E2"/>
    <w:rsid w:val="00230381"/>
    <w:rsid w:val="00230B33"/>
    <w:rsid w:val="00233C28"/>
    <w:rsid w:val="002344C4"/>
    <w:rsid w:val="00235467"/>
    <w:rsid w:val="002361CD"/>
    <w:rsid w:val="00236646"/>
    <w:rsid w:val="002401AD"/>
    <w:rsid w:val="00240FDB"/>
    <w:rsid w:val="00243434"/>
    <w:rsid w:val="00243B58"/>
    <w:rsid w:val="00244B6F"/>
    <w:rsid w:val="00247FF4"/>
    <w:rsid w:val="00251392"/>
    <w:rsid w:val="00253B11"/>
    <w:rsid w:val="00255C70"/>
    <w:rsid w:val="00256538"/>
    <w:rsid w:val="0025675F"/>
    <w:rsid w:val="002604FF"/>
    <w:rsid w:val="00260895"/>
    <w:rsid w:val="00260CEF"/>
    <w:rsid w:val="00260F47"/>
    <w:rsid w:val="00262898"/>
    <w:rsid w:val="00264771"/>
    <w:rsid w:val="00264886"/>
    <w:rsid w:val="00267182"/>
    <w:rsid w:val="0026767C"/>
    <w:rsid w:val="002720DE"/>
    <w:rsid w:val="00274BD6"/>
    <w:rsid w:val="0027563E"/>
    <w:rsid w:val="00275C1B"/>
    <w:rsid w:val="002801AE"/>
    <w:rsid w:val="0028089C"/>
    <w:rsid w:val="00281D4A"/>
    <w:rsid w:val="00282F66"/>
    <w:rsid w:val="002862D1"/>
    <w:rsid w:val="002904A4"/>
    <w:rsid w:val="00290D09"/>
    <w:rsid w:val="002910D6"/>
    <w:rsid w:val="002938E3"/>
    <w:rsid w:val="00293A5C"/>
    <w:rsid w:val="00293F6A"/>
    <w:rsid w:val="00294E70"/>
    <w:rsid w:val="00297556"/>
    <w:rsid w:val="002A08A6"/>
    <w:rsid w:val="002A098B"/>
    <w:rsid w:val="002A26C5"/>
    <w:rsid w:val="002A51E5"/>
    <w:rsid w:val="002A5659"/>
    <w:rsid w:val="002A69A1"/>
    <w:rsid w:val="002B03B6"/>
    <w:rsid w:val="002B0704"/>
    <w:rsid w:val="002B120D"/>
    <w:rsid w:val="002B1D5A"/>
    <w:rsid w:val="002B26DE"/>
    <w:rsid w:val="002C2212"/>
    <w:rsid w:val="002C39E0"/>
    <w:rsid w:val="002C3EA5"/>
    <w:rsid w:val="002C46EA"/>
    <w:rsid w:val="002D1414"/>
    <w:rsid w:val="002D18FB"/>
    <w:rsid w:val="002D1C18"/>
    <w:rsid w:val="002D2F05"/>
    <w:rsid w:val="002D3ACB"/>
    <w:rsid w:val="002D4B1E"/>
    <w:rsid w:val="002D52B6"/>
    <w:rsid w:val="002D7F7F"/>
    <w:rsid w:val="002E13D1"/>
    <w:rsid w:val="002E207E"/>
    <w:rsid w:val="002E35A5"/>
    <w:rsid w:val="002E5459"/>
    <w:rsid w:val="002E7A0C"/>
    <w:rsid w:val="002F0B91"/>
    <w:rsid w:val="002F2D75"/>
    <w:rsid w:val="002F3091"/>
    <w:rsid w:val="002F3278"/>
    <w:rsid w:val="002F47E6"/>
    <w:rsid w:val="002F7AB9"/>
    <w:rsid w:val="003003F1"/>
    <w:rsid w:val="003011E9"/>
    <w:rsid w:val="00301214"/>
    <w:rsid w:val="0030166A"/>
    <w:rsid w:val="00302C48"/>
    <w:rsid w:val="00302C7F"/>
    <w:rsid w:val="00303B81"/>
    <w:rsid w:val="0030495C"/>
    <w:rsid w:val="00306BD9"/>
    <w:rsid w:val="00307E2D"/>
    <w:rsid w:val="0031234D"/>
    <w:rsid w:val="003130FE"/>
    <w:rsid w:val="00315AA5"/>
    <w:rsid w:val="0031684A"/>
    <w:rsid w:val="00316ECC"/>
    <w:rsid w:val="0031780B"/>
    <w:rsid w:val="003205B9"/>
    <w:rsid w:val="00321095"/>
    <w:rsid w:val="0032398A"/>
    <w:rsid w:val="00324BFB"/>
    <w:rsid w:val="00325295"/>
    <w:rsid w:val="00327149"/>
    <w:rsid w:val="00331262"/>
    <w:rsid w:val="00331E97"/>
    <w:rsid w:val="00332458"/>
    <w:rsid w:val="00333B23"/>
    <w:rsid w:val="00335EA3"/>
    <w:rsid w:val="003372E0"/>
    <w:rsid w:val="00337E86"/>
    <w:rsid w:val="00341297"/>
    <w:rsid w:val="0034154B"/>
    <w:rsid w:val="00341D95"/>
    <w:rsid w:val="003507B0"/>
    <w:rsid w:val="0035351A"/>
    <w:rsid w:val="00354B8F"/>
    <w:rsid w:val="003560E0"/>
    <w:rsid w:val="00356C09"/>
    <w:rsid w:val="00357F9F"/>
    <w:rsid w:val="00363FAD"/>
    <w:rsid w:val="0036496E"/>
    <w:rsid w:val="00365704"/>
    <w:rsid w:val="00365A72"/>
    <w:rsid w:val="00370177"/>
    <w:rsid w:val="00370C56"/>
    <w:rsid w:val="003738B8"/>
    <w:rsid w:val="00373D79"/>
    <w:rsid w:val="00374F07"/>
    <w:rsid w:val="00374F4A"/>
    <w:rsid w:val="00377F92"/>
    <w:rsid w:val="0038157F"/>
    <w:rsid w:val="00382022"/>
    <w:rsid w:val="0038229B"/>
    <w:rsid w:val="00383395"/>
    <w:rsid w:val="00384B8A"/>
    <w:rsid w:val="00384CD1"/>
    <w:rsid w:val="00385593"/>
    <w:rsid w:val="00387199"/>
    <w:rsid w:val="00394763"/>
    <w:rsid w:val="00394BC0"/>
    <w:rsid w:val="00395F32"/>
    <w:rsid w:val="003A1314"/>
    <w:rsid w:val="003A16AC"/>
    <w:rsid w:val="003A3363"/>
    <w:rsid w:val="003A3ED0"/>
    <w:rsid w:val="003A6915"/>
    <w:rsid w:val="003B2078"/>
    <w:rsid w:val="003B6C97"/>
    <w:rsid w:val="003C22C7"/>
    <w:rsid w:val="003C24C3"/>
    <w:rsid w:val="003C37D2"/>
    <w:rsid w:val="003C5089"/>
    <w:rsid w:val="003C715F"/>
    <w:rsid w:val="003D15D3"/>
    <w:rsid w:val="003D3DC6"/>
    <w:rsid w:val="003D59E1"/>
    <w:rsid w:val="003D5D80"/>
    <w:rsid w:val="003D6E0A"/>
    <w:rsid w:val="003E09D1"/>
    <w:rsid w:val="003E10F4"/>
    <w:rsid w:val="003E30C0"/>
    <w:rsid w:val="003E3994"/>
    <w:rsid w:val="003E5D1F"/>
    <w:rsid w:val="003E659D"/>
    <w:rsid w:val="003E68E3"/>
    <w:rsid w:val="003E6CB2"/>
    <w:rsid w:val="003E7610"/>
    <w:rsid w:val="003F33DE"/>
    <w:rsid w:val="003F42AE"/>
    <w:rsid w:val="003F4F24"/>
    <w:rsid w:val="003F5C5B"/>
    <w:rsid w:val="003F7D16"/>
    <w:rsid w:val="00400C40"/>
    <w:rsid w:val="00402881"/>
    <w:rsid w:val="00402C33"/>
    <w:rsid w:val="00403905"/>
    <w:rsid w:val="00404573"/>
    <w:rsid w:val="00407A66"/>
    <w:rsid w:val="0041067D"/>
    <w:rsid w:val="00411672"/>
    <w:rsid w:val="004118AE"/>
    <w:rsid w:val="0041345A"/>
    <w:rsid w:val="0041479E"/>
    <w:rsid w:val="00416709"/>
    <w:rsid w:val="00422085"/>
    <w:rsid w:val="00422280"/>
    <w:rsid w:val="004238C2"/>
    <w:rsid w:val="004244E5"/>
    <w:rsid w:val="00426F8E"/>
    <w:rsid w:val="004313B0"/>
    <w:rsid w:val="0043256F"/>
    <w:rsid w:val="00432EC8"/>
    <w:rsid w:val="00437B0C"/>
    <w:rsid w:val="00442809"/>
    <w:rsid w:val="00447672"/>
    <w:rsid w:val="00452815"/>
    <w:rsid w:val="00453101"/>
    <w:rsid w:val="00456776"/>
    <w:rsid w:val="0045756B"/>
    <w:rsid w:val="0046331B"/>
    <w:rsid w:val="00464F9C"/>
    <w:rsid w:val="00465B8F"/>
    <w:rsid w:val="0046736A"/>
    <w:rsid w:val="0046761C"/>
    <w:rsid w:val="0046784A"/>
    <w:rsid w:val="00474265"/>
    <w:rsid w:val="004742BB"/>
    <w:rsid w:val="00476D02"/>
    <w:rsid w:val="0047734E"/>
    <w:rsid w:val="00477604"/>
    <w:rsid w:val="00480F74"/>
    <w:rsid w:val="004811F9"/>
    <w:rsid w:val="00482684"/>
    <w:rsid w:val="0048607B"/>
    <w:rsid w:val="0048739C"/>
    <w:rsid w:val="00487F42"/>
    <w:rsid w:val="00491DA7"/>
    <w:rsid w:val="004921C7"/>
    <w:rsid w:val="00493ADA"/>
    <w:rsid w:val="004941AE"/>
    <w:rsid w:val="00496F8C"/>
    <w:rsid w:val="004A0965"/>
    <w:rsid w:val="004A0AF5"/>
    <w:rsid w:val="004A2198"/>
    <w:rsid w:val="004A3EA1"/>
    <w:rsid w:val="004A463B"/>
    <w:rsid w:val="004A7197"/>
    <w:rsid w:val="004B2DF9"/>
    <w:rsid w:val="004B65FB"/>
    <w:rsid w:val="004C2FC6"/>
    <w:rsid w:val="004C3B1C"/>
    <w:rsid w:val="004C4236"/>
    <w:rsid w:val="004C48B2"/>
    <w:rsid w:val="004C76E4"/>
    <w:rsid w:val="004C7B79"/>
    <w:rsid w:val="004D0B2E"/>
    <w:rsid w:val="004D1175"/>
    <w:rsid w:val="004D184B"/>
    <w:rsid w:val="004D3794"/>
    <w:rsid w:val="004D392A"/>
    <w:rsid w:val="004E1517"/>
    <w:rsid w:val="004E2A38"/>
    <w:rsid w:val="004E4820"/>
    <w:rsid w:val="004F010E"/>
    <w:rsid w:val="004F28A9"/>
    <w:rsid w:val="004F36CF"/>
    <w:rsid w:val="004F43BD"/>
    <w:rsid w:val="004F4474"/>
    <w:rsid w:val="00500545"/>
    <w:rsid w:val="00500BB4"/>
    <w:rsid w:val="00501579"/>
    <w:rsid w:val="00501B4F"/>
    <w:rsid w:val="00501F11"/>
    <w:rsid w:val="0050382F"/>
    <w:rsid w:val="00504550"/>
    <w:rsid w:val="00504EB5"/>
    <w:rsid w:val="0050765A"/>
    <w:rsid w:val="00507E46"/>
    <w:rsid w:val="00511630"/>
    <w:rsid w:val="0051251E"/>
    <w:rsid w:val="00514CC7"/>
    <w:rsid w:val="00514E59"/>
    <w:rsid w:val="00515965"/>
    <w:rsid w:val="0052110A"/>
    <w:rsid w:val="00522A99"/>
    <w:rsid w:val="00523160"/>
    <w:rsid w:val="00523276"/>
    <w:rsid w:val="00524C2C"/>
    <w:rsid w:val="00525280"/>
    <w:rsid w:val="005330B4"/>
    <w:rsid w:val="005406D4"/>
    <w:rsid w:val="00540FFB"/>
    <w:rsid w:val="00542E7D"/>
    <w:rsid w:val="0054300E"/>
    <w:rsid w:val="00547C3C"/>
    <w:rsid w:val="00550905"/>
    <w:rsid w:val="00551E2A"/>
    <w:rsid w:val="005626A7"/>
    <w:rsid w:val="00562BEA"/>
    <w:rsid w:val="005630C0"/>
    <w:rsid w:val="005633F7"/>
    <w:rsid w:val="00563D75"/>
    <w:rsid w:val="00564D5A"/>
    <w:rsid w:val="00564D74"/>
    <w:rsid w:val="00565A3E"/>
    <w:rsid w:val="00567528"/>
    <w:rsid w:val="00567CF1"/>
    <w:rsid w:val="0057060C"/>
    <w:rsid w:val="0057203D"/>
    <w:rsid w:val="00573BD7"/>
    <w:rsid w:val="005744F1"/>
    <w:rsid w:val="00576012"/>
    <w:rsid w:val="0057713D"/>
    <w:rsid w:val="0057754C"/>
    <w:rsid w:val="00584C88"/>
    <w:rsid w:val="005856CE"/>
    <w:rsid w:val="00585C3D"/>
    <w:rsid w:val="005875ED"/>
    <w:rsid w:val="0059052D"/>
    <w:rsid w:val="005914B4"/>
    <w:rsid w:val="00592378"/>
    <w:rsid w:val="0059413E"/>
    <w:rsid w:val="00595C56"/>
    <w:rsid w:val="00595D12"/>
    <w:rsid w:val="00597996"/>
    <w:rsid w:val="005A1789"/>
    <w:rsid w:val="005A64D0"/>
    <w:rsid w:val="005B1783"/>
    <w:rsid w:val="005B25CD"/>
    <w:rsid w:val="005B319D"/>
    <w:rsid w:val="005B3247"/>
    <w:rsid w:val="005B38D7"/>
    <w:rsid w:val="005B47DA"/>
    <w:rsid w:val="005B69E4"/>
    <w:rsid w:val="005C041D"/>
    <w:rsid w:val="005C56D4"/>
    <w:rsid w:val="005C57FB"/>
    <w:rsid w:val="005C62C7"/>
    <w:rsid w:val="005C6C60"/>
    <w:rsid w:val="005D08C7"/>
    <w:rsid w:val="005D13D5"/>
    <w:rsid w:val="005D26EC"/>
    <w:rsid w:val="005D3831"/>
    <w:rsid w:val="005D607B"/>
    <w:rsid w:val="005E2AB1"/>
    <w:rsid w:val="005E3167"/>
    <w:rsid w:val="005E4842"/>
    <w:rsid w:val="005E74E1"/>
    <w:rsid w:val="005F175D"/>
    <w:rsid w:val="005F2BF8"/>
    <w:rsid w:val="005F4008"/>
    <w:rsid w:val="005F4CB8"/>
    <w:rsid w:val="005F5ED2"/>
    <w:rsid w:val="005F7FF4"/>
    <w:rsid w:val="00600501"/>
    <w:rsid w:val="00601400"/>
    <w:rsid w:val="00602813"/>
    <w:rsid w:val="00602B8D"/>
    <w:rsid w:val="00603C2C"/>
    <w:rsid w:val="00603F9E"/>
    <w:rsid w:val="0060460F"/>
    <w:rsid w:val="006050CA"/>
    <w:rsid w:val="0060514D"/>
    <w:rsid w:val="0060651B"/>
    <w:rsid w:val="00606E1C"/>
    <w:rsid w:val="0061040F"/>
    <w:rsid w:val="00612B97"/>
    <w:rsid w:val="0061641E"/>
    <w:rsid w:val="006164E5"/>
    <w:rsid w:val="00616B40"/>
    <w:rsid w:val="00617C3E"/>
    <w:rsid w:val="00617ED4"/>
    <w:rsid w:val="0062019D"/>
    <w:rsid w:val="006201A0"/>
    <w:rsid w:val="006220C4"/>
    <w:rsid w:val="006252F3"/>
    <w:rsid w:val="00625642"/>
    <w:rsid w:val="006266CA"/>
    <w:rsid w:val="00626D7A"/>
    <w:rsid w:val="00630F28"/>
    <w:rsid w:val="006313F1"/>
    <w:rsid w:val="00632CA5"/>
    <w:rsid w:val="00634081"/>
    <w:rsid w:val="00636C43"/>
    <w:rsid w:val="00637237"/>
    <w:rsid w:val="006374E4"/>
    <w:rsid w:val="00640B11"/>
    <w:rsid w:val="00640F7A"/>
    <w:rsid w:val="006430A7"/>
    <w:rsid w:val="00643842"/>
    <w:rsid w:val="00644423"/>
    <w:rsid w:val="006455C8"/>
    <w:rsid w:val="006505E0"/>
    <w:rsid w:val="00651144"/>
    <w:rsid w:val="006543E3"/>
    <w:rsid w:val="0065612A"/>
    <w:rsid w:val="006577FB"/>
    <w:rsid w:val="006649A2"/>
    <w:rsid w:val="00672329"/>
    <w:rsid w:val="006725AA"/>
    <w:rsid w:val="0067262F"/>
    <w:rsid w:val="00672AF4"/>
    <w:rsid w:val="006734A5"/>
    <w:rsid w:val="006736C6"/>
    <w:rsid w:val="00675E0B"/>
    <w:rsid w:val="0068227F"/>
    <w:rsid w:val="00684A61"/>
    <w:rsid w:val="00685048"/>
    <w:rsid w:val="006857B8"/>
    <w:rsid w:val="00687344"/>
    <w:rsid w:val="006905D0"/>
    <w:rsid w:val="0069151C"/>
    <w:rsid w:val="00691D2C"/>
    <w:rsid w:val="006936F0"/>
    <w:rsid w:val="006942A8"/>
    <w:rsid w:val="00695A71"/>
    <w:rsid w:val="00695E5D"/>
    <w:rsid w:val="006A0DEF"/>
    <w:rsid w:val="006A3190"/>
    <w:rsid w:val="006A3B57"/>
    <w:rsid w:val="006A4616"/>
    <w:rsid w:val="006A7C4F"/>
    <w:rsid w:val="006B11A6"/>
    <w:rsid w:val="006B41D0"/>
    <w:rsid w:val="006B5D81"/>
    <w:rsid w:val="006B5EA1"/>
    <w:rsid w:val="006C20AA"/>
    <w:rsid w:val="006C25D6"/>
    <w:rsid w:val="006C4640"/>
    <w:rsid w:val="006D7858"/>
    <w:rsid w:val="006E092C"/>
    <w:rsid w:val="006E2784"/>
    <w:rsid w:val="006E35E4"/>
    <w:rsid w:val="006E392D"/>
    <w:rsid w:val="006E6BAC"/>
    <w:rsid w:val="006E7CD9"/>
    <w:rsid w:val="006F0A6E"/>
    <w:rsid w:val="006F4CBC"/>
    <w:rsid w:val="006F6242"/>
    <w:rsid w:val="006F69CA"/>
    <w:rsid w:val="007012E7"/>
    <w:rsid w:val="0070240D"/>
    <w:rsid w:val="00702A3A"/>
    <w:rsid w:val="00703444"/>
    <w:rsid w:val="00703F96"/>
    <w:rsid w:val="00705CB2"/>
    <w:rsid w:val="00710770"/>
    <w:rsid w:val="00711053"/>
    <w:rsid w:val="0071274F"/>
    <w:rsid w:val="007135CD"/>
    <w:rsid w:val="007141C3"/>
    <w:rsid w:val="00714D3A"/>
    <w:rsid w:val="00715C96"/>
    <w:rsid w:val="00716AD5"/>
    <w:rsid w:val="00716C76"/>
    <w:rsid w:val="00720B9C"/>
    <w:rsid w:val="007229F6"/>
    <w:rsid w:val="00724578"/>
    <w:rsid w:val="00724C81"/>
    <w:rsid w:val="0072747C"/>
    <w:rsid w:val="00733607"/>
    <w:rsid w:val="00734116"/>
    <w:rsid w:val="00736172"/>
    <w:rsid w:val="007424F1"/>
    <w:rsid w:val="00742B05"/>
    <w:rsid w:val="00743507"/>
    <w:rsid w:val="0074355D"/>
    <w:rsid w:val="00743A41"/>
    <w:rsid w:val="007445ED"/>
    <w:rsid w:val="007464BA"/>
    <w:rsid w:val="00751100"/>
    <w:rsid w:val="007514AA"/>
    <w:rsid w:val="00752230"/>
    <w:rsid w:val="007542DC"/>
    <w:rsid w:val="007610AB"/>
    <w:rsid w:val="007615B1"/>
    <w:rsid w:val="00765D9B"/>
    <w:rsid w:val="00766FE2"/>
    <w:rsid w:val="0077132C"/>
    <w:rsid w:val="007718B3"/>
    <w:rsid w:val="00771AE4"/>
    <w:rsid w:val="00772A80"/>
    <w:rsid w:val="007761E7"/>
    <w:rsid w:val="00776B25"/>
    <w:rsid w:val="00777213"/>
    <w:rsid w:val="00780DFE"/>
    <w:rsid w:val="00782ED7"/>
    <w:rsid w:val="00787863"/>
    <w:rsid w:val="007878DA"/>
    <w:rsid w:val="0079140A"/>
    <w:rsid w:val="0079367E"/>
    <w:rsid w:val="00794590"/>
    <w:rsid w:val="00795EFB"/>
    <w:rsid w:val="00796330"/>
    <w:rsid w:val="007968BA"/>
    <w:rsid w:val="00796980"/>
    <w:rsid w:val="00797699"/>
    <w:rsid w:val="0079774F"/>
    <w:rsid w:val="00797CDE"/>
    <w:rsid w:val="007A5F3A"/>
    <w:rsid w:val="007B19F4"/>
    <w:rsid w:val="007B1F91"/>
    <w:rsid w:val="007B2038"/>
    <w:rsid w:val="007B476F"/>
    <w:rsid w:val="007B6B8E"/>
    <w:rsid w:val="007C0C54"/>
    <w:rsid w:val="007C179C"/>
    <w:rsid w:val="007C1CC0"/>
    <w:rsid w:val="007C4D68"/>
    <w:rsid w:val="007C7549"/>
    <w:rsid w:val="007C7D32"/>
    <w:rsid w:val="007D042C"/>
    <w:rsid w:val="007D2407"/>
    <w:rsid w:val="007D484A"/>
    <w:rsid w:val="007D5DE0"/>
    <w:rsid w:val="007D5FCC"/>
    <w:rsid w:val="007D7C31"/>
    <w:rsid w:val="007E0605"/>
    <w:rsid w:val="007E095A"/>
    <w:rsid w:val="007E3D03"/>
    <w:rsid w:val="007E55B3"/>
    <w:rsid w:val="007E5BE6"/>
    <w:rsid w:val="007F2C06"/>
    <w:rsid w:val="007F5376"/>
    <w:rsid w:val="007F68E6"/>
    <w:rsid w:val="007F6C2F"/>
    <w:rsid w:val="007F7C18"/>
    <w:rsid w:val="0080143F"/>
    <w:rsid w:val="00801758"/>
    <w:rsid w:val="00801FF7"/>
    <w:rsid w:val="008045E4"/>
    <w:rsid w:val="00810B75"/>
    <w:rsid w:val="0081252B"/>
    <w:rsid w:val="00812C2A"/>
    <w:rsid w:val="00814386"/>
    <w:rsid w:val="008159E9"/>
    <w:rsid w:val="00815DD8"/>
    <w:rsid w:val="0081722F"/>
    <w:rsid w:val="00821FA7"/>
    <w:rsid w:val="0082420A"/>
    <w:rsid w:val="00825A7D"/>
    <w:rsid w:val="00826C4D"/>
    <w:rsid w:val="00827485"/>
    <w:rsid w:val="00832AE2"/>
    <w:rsid w:val="0083316B"/>
    <w:rsid w:val="00836DDD"/>
    <w:rsid w:val="00841CE2"/>
    <w:rsid w:val="00841D41"/>
    <w:rsid w:val="00842A8F"/>
    <w:rsid w:val="00844DB8"/>
    <w:rsid w:val="00846966"/>
    <w:rsid w:val="0084735E"/>
    <w:rsid w:val="00850EAF"/>
    <w:rsid w:val="00851A55"/>
    <w:rsid w:val="00853721"/>
    <w:rsid w:val="008541CE"/>
    <w:rsid w:val="0085546A"/>
    <w:rsid w:val="00856280"/>
    <w:rsid w:val="008605C0"/>
    <w:rsid w:val="008614C9"/>
    <w:rsid w:val="00861802"/>
    <w:rsid w:val="00863756"/>
    <w:rsid w:val="00867662"/>
    <w:rsid w:val="00867CE9"/>
    <w:rsid w:val="00870686"/>
    <w:rsid w:val="00870CEA"/>
    <w:rsid w:val="008711BE"/>
    <w:rsid w:val="008712E9"/>
    <w:rsid w:val="00871AD1"/>
    <w:rsid w:val="00875C49"/>
    <w:rsid w:val="00880C9F"/>
    <w:rsid w:val="008812E4"/>
    <w:rsid w:val="00881EE6"/>
    <w:rsid w:val="0088388D"/>
    <w:rsid w:val="00891E5A"/>
    <w:rsid w:val="00896A6D"/>
    <w:rsid w:val="00897F13"/>
    <w:rsid w:val="008A0147"/>
    <w:rsid w:val="008A04BB"/>
    <w:rsid w:val="008A2C38"/>
    <w:rsid w:val="008A3186"/>
    <w:rsid w:val="008A6939"/>
    <w:rsid w:val="008B0C7E"/>
    <w:rsid w:val="008B251C"/>
    <w:rsid w:val="008B3844"/>
    <w:rsid w:val="008B42F3"/>
    <w:rsid w:val="008C44DF"/>
    <w:rsid w:val="008C5D1B"/>
    <w:rsid w:val="008C67FC"/>
    <w:rsid w:val="008C6A38"/>
    <w:rsid w:val="008D2DF9"/>
    <w:rsid w:val="008D50FC"/>
    <w:rsid w:val="008D5617"/>
    <w:rsid w:val="008D5E46"/>
    <w:rsid w:val="008D60D9"/>
    <w:rsid w:val="008D66AF"/>
    <w:rsid w:val="008E4DC6"/>
    <w:rsid w:val="008E7A7E"/>
    <w:rsid w:val="008F2333"/>
    <w:rsid w:val="008F6C05"/>
    <w:rsid w:val="008F7400"/>
    <w:rsid w:val="00901171"/>
    <w:rsid w:val="0090205D"/>
    <w:rsid w:val="00902409"/>
    <w:rsid w:val="00902A44"/>
    <w:rsid w:val="00910368"/>
    <w:rsid w:val="00910FE7"/>
    <w:rsid w:val="009110C8"/>
    <w:rsid w:val="00912A9B"/>
    <w:rsid w:val="009136CE"/>
    <w:rsid w:val="00913B4D"/>
    <w:rsid w:val="00914703"/>
    <w:rsid w:val="00917D4C"/>
    <w:rsid w:val="009201C9"/>
    <w:rsid w:val="00921553"/>
    <w:rsid w:val="00921AA6"/>
    <w:rsid w:val="009233A7"/>
    <w:rsid w:val="00924B1B"/>
    <w:rsid w:val="009274A1"/>
    <w:rsid w:val="009355AE"/>
    <w:rsid w:val="00935621"/>
    <w:rsid w:val="00935FA6"/>
    <w:rsid w:val="00936325"/>
    <w:rsid w:val="0093688C"/>
    <w:rsid w:val="00940913"/>
    <w:rsid w:val="009456CE"/>
    <w:rsid w:val="00945BCD"/>
    <w:rsid w:val="009515AC"/>
    <w:rsid w:val="00952EC0"/>
    <w:rsid w:val="00953A71"/>
    <w:rsid w:val="00956CAF"/>
    <w:rsid w:val="00957693"/>
    <w:rsid w:val="00961E29"/>
    <w:rsid w:val="00963C24"/>
    <w:rsid w:val="00966358"/>
    <w:rsid w:val="009666D3"/>
    <w:rsid w:val="00966D98"/>
    <w:rsid w:val="00966E89"/>
    <w:rsid w:val="0096755C"/>
    <w:rsid w:val="00967C5D"/>
    <w:rsid w:val="00972AE2"/>
    <w:rsid w:val="00975C90"/>
    <w:rsid w:val="009801A4"/>
    <w:rsid w:val="00983FD2"/>
    <w:rsid w:val="00984A46"/>
    <w:rsid w:val="00985380"/>
    <w:rsid w:val="0098686B"/>
    <w:rsid w:val="00994E78"/>
    <w:rsid w:val="00995380"/>
    <w:rsid w:val="009959F9"/>
    <w:rsid w:val="00997118"/>
    <w:rsid w:val="009A01BA"/>
    <w:rsid w:val="009A0786"/>
    <w:rsid w:val="009A0D35"/>
    <w:rsid w:val="009A24C7"/>
    <w:rsid w:val="009A3405"/>
    <w:rsid w:val="009A4AE2"/>
    <w:rsid w:val="009A66FD"/>
    <w:rsid w:val="009B021B"/>
    <w:rsid w:val="009B473D"/>
    <w:rsid w:val="009B48CE"/>
    <w:rsid w:val="009B4BD9"/>
    <w:rsid w:val="009B54ED"/>
    <w:rsid w:val="009B5543"/>
    <w:rsid w:val="009B653A"/>
    <w:rsid w:val="009B7230"/>
    <w:rsid w:val="009C0FB1"/>
    <w:rsid w:val="009C24FA"/>
    <w:rsid w:val="009C33BE"/>
    <w:rsid w:val="009C598F"/>
    <w:rsid w:val="009C5E93"/>
    <w:rsid w:val="009C7730"/>
    <w:rsid w:val="009D0594"/>
    <w:rsid w:val="009D0BA3"/>
    <w:rsid w:val="009D6385"/>
    <w:rsid w:val="009E15E7"/>
    <w:rsid w:val="009E1956"/>
    <w:rsid w:val="009E1EDC"/>
    <w:rsid w:val="009F0104"/>
    <w:rsid w:val="009F0F9A"/>
    <w:rsid w:val="009F1841"/>
    <w:rsid w:val="009F2498"/>
    <w:rsid w:val="009F33BA"/>
    <w:rsid w:val="009F3749"/>
    <w:rsid w:val="009F532F"/>
    <w:rsid w:val="00A00E31"/>
    <w:rsid w:val="00A01D44"/>
    <w:rsid w:val="00A053C5"/>
    <w:rsid w:val="00A0608D"/>
    <w:rsid w:val="00A0662C"/>
    <w:rsid w:val="00A06AD9"/>
    <w:rsid w:val="00A07575"/>
    <w:rsid w:val="00A07687"/>
    <w:rsid w:val="00A1147E"/>
    <w:rsid w:val="00A11C12"/>
    <w:rsid w:val="00A127F7"/>
    <w:rsid w:val="00A137DB"/>
    <w:rsid w:val="00A16950"/>
    <w:rsid w:val="00A171EB"/>
    <w:rsid w:val="00A247ED"/>
    <w:rsid w:val="00A27C14"/>
    <w:rsid w:val="00A31258"/>
    <w:rsid w:val="00A32461"/>
    <w:rsid w:val="00A34AE8"/>
    <w:rsid w:val="00A35080"/>
    <w:rsid w:val="00A4083F"/>
    <w:rsid w:val="00A40B3E"/>
    <w:rsid w:val="00A428B9"/>
    <w:rsid w:val="00A432B6"/>
    <w:rsid w:val="00A44FFF"/>
    <w:rsid w:val="00A46EFF"/>
    <w:rsid w:val="00A4733E"/>
    <w:rsid w:val="00A528EC"/>
    <w:rsid w:val="00A54EF4"/>
    <w:rsid w:val="00A56BE6"/>
    <w:rsid w:val="00A6066B"/>
    <w:rsid w:val="00A60B0A"/>
    <w:rsid w:val="00A60C57"/>
    <w:rsid w:val="00A6201A"/>
    <w:rsid w:val="00A64BED"/>
    <w:rsid w:val="00A65186"/>
    <w:rsid w:val="00A7377F"/>
    <w:rsid w:val="00A742C6"/>
    <w:rsid w:val="00A75C01"/>
    <w:rsid w:val="00A75EC7"/>
    <w:rsid w:val="00A75EE2"/>
    <w:rsid w:val="00A777E1"/>
    <w:rsid w:val="00A8096F"/>
    <w:rsid w:val="00A81398"/>
    <w:rsid w:val="00A82AA9"/>
    <w:rsid w:val="00A86605"/>
    <w:rsid w:val="00A9315E"/>
    <w:rsid w:val="00A9343F"/>
    <w:rsid w:val="00A93D26"/>
    <w:rsid w:val="00A93E87"/>
    <w:rsid w:val="00AA0B61"/>
    <w:rsid w:val="00AA218D"/>
    <w:rsid w:val="00AA5444"/>
    <w:rsid w:val="00AA5E8A"/>
    <w:rsid w:val="00AB1455"/>
    <w:rsid w:val="00AB39E3"/>
    <w:rsid w:val="00AB3E75"/>
    <w:rsid w:val="00AB6708"/>
    <w:rsid w:val="00AB7FD6"/>
    <w:rsid w:val="00AC0724"/>
    <w:rsid w:val="00AC1A0B"/>
    <w:rsid w:val="00AC2BD4"/>
    <w:rsid w:val="00AC5086"/>
    <w:rsid w:val="00AC65E5"/>
    <w:rsid w:val="00AC69F9"/>
    <w:rsid w:val="00AC6F58"/>
    <w:rsid w:val="00AC782C"/>
    <w:rsid w:val="00AD063F"/>
    <w:rsid w:val="00AD135B"/>
    <w:rsid w:val="00AD158C"/>
    <w:rsid w:val="00AD1BDA"/>
    <w:rsid w:val="00AD47FB"/>
    <w:rsid w:val="00AE06D6"/>
    <w:rsid w:val="00AE1D3E"/>
    <w:rsid w:val="00AE239D"/>
    <w:rsid w:val="00AE250D"/>
    <w:rsid w:val="00AE3472"/>
    <w:rsid w:val="00AE3A1C"/>
    <w:rsid w:val="00AE41D0"/>
    <w:rsid w:val="00AE5AF5"/>
    <w:rsid w:val="00AE6076"/>
    <w:rsid w:val="00AE6832"/>
    <w:rsid w:val="00AE69D2"/>
    <w:rsid w:val="00AE6AAB"/>
    <w:rsid w:val="00AE6EDC"/>
    <w:rsid w:val="00AF06E0"/>
    <w:rsid w:val="00AF09BA"/>
    <w:rsid w:val="00AF2C8E"/>
    <w:rsid w:val="00AF4E98"/>
    <w:rsid w:val="00AF4FB8"/>
    <w:rsid w:val="00AF63F0"/>
    <w:rsid w:val="00B008CE"/>
    <w:rsid w:val="00B047FE"/>
    <w:rsid w:val="00B0670E"/>
    <w:rsid w:val="00B076A7"/>
    <w:rsid w:val="00B1084C"/>
    <w:rsid w:val="00B10C2A"/>
    <w:rsid w:val="00B11F4B"/>
    <w:rsid w:val="00B13B0E"/>
    <w:rsid w:val="00B1492F"/>
    <w:rsid w:val="00B152B2"/>
    <w:rsid w:val="00B158EF"/>
    <w:rsid w:val="00B16B81"/>
    <w:rsid w:val="00B172DF"/>
    <w:rsid w:val="00B17D76"/>
    <w:rsid w:val="00B17DEC"/>
    <w:rsid w:val="00B17E89"/>
    <w:rsid w:val="00B20676"/>
    <w:rsid w:val="00B2076E"/>
    <w:rsid w:val="00B21CAF"/>
    <w:rsid w:val="00B224AB"/>
    <w:rsid w:val="00B23BC2"/>
    <w:rsid w:val="00B241B5"/>
    <w:rsid w:val="00B241D9"/>
    <w:rsid w:val="00B2540D"/>
    <w:rsid w:val="00B301D4"/>
    <w:rsid w:val="00B30C43"/>
    <w:rsid w:val="00B319A0"/>
    <w:rsid w:val="00B31E42"/>
    <w:rsid w:val="00B32366"/>
    <w:rsid w:val="00B35EBA"/>
    <w:rsid w:val="00B421B4"/>
    <w:rsid w:val="00B4232F"/>
    <w:rsid w:val="00B42419"/>
    <w:rsid w:val="00B44A20"/>
    <w:rsid w:val="00B44E95"/>
    <w:rsid w:val="00B5030E"/>
    <w:rsid w:val="00B55AC5"/>
    <w:rsid w:val="00B577B6"/>
    <w:rsid w:val="00B613B0"/>
    <w:rsid w:val="00B62667"/>
    <w:rsid w:val="00B642B4"/>
    <w:rsid w:val="00B65E78"/>
    <w:rsid w:val="00B66F94"/>
    <w:rsid w:val="00B703A7"/>
    <w:rsid w:val="00B70A91"/>
    <w:rsid w:val="00B73645"/>
    <w:rsid w:val="00B73665"/>
    <w:rsid w:val="00B74BC8"/>
    <w:rsid w:val="00B752EF"/>
    <w:rsid w:val="00B7612B"/>
    <w:rsid w:val="00B770EF"/>
    <w:rsid w:val="00B77300"/>
    <w:rsid w:val="00B77FED"/>
    <w:rsid w:val="00B81860"/>
    <w:rsid w:val="00B8335C"/>
    <w:rsid w:val="00B903CD"/>
    <w:rsid w:val="00B917B5"/>
    <w:rsid w:val="00B94C11"/>
    <w:rsid w:val="00B96091"/>
    <w:rsid w:val="00BA068A"/>
    <w:rsid w:val="00BA1A49"/>
    <w:rsid w:val="00BA2A3B"/>
    <w:rsid w:val="00BA2C56"/>
    <w:rsid w:val="00BA375F"/>
    <w:rsid w:val="00BA3B3A"/>
    <w:rsid w:val="00BA3F39"/>
    <w:rsid w:val="00BA4724"/>
    <w:rsid w:val="00BA492B"/>
    <w:rsid w:val="00BA51E1"/>
    <w:rsid w:val="00BA6FD2"/>
    <w:rsid w:val="00BB4E85"/>
    <w:rsid w:val="00BB6E0C"/>
    <w:rsid w:val="00BC1DFF"/>
    <w:rsid w:val="00BC47BF"/>
    <w:rsid w:val="00BC4E2A"/>
    <w:rsid w:val="00BC6A6B"/>
    <w:rsid w:val="00BC722C"/>
    <w:rsid w:val="00BD0830"/>
    <w:rsid w:val="00BD1532"/>
    <w:rsid w:val="00BD1900"/>
    <w:rsid w:val="00BD331D"/>
    <w:rsid w:val="00BD5122"/>
    <w:rsid w:val="00BD5B21"/>
    <w:rsid w:val="00BD6371"/>
    <w:rsid w:val="00BD6E75"/>
    <w:rsid w:val="00BD713B"/>
    <w:rsid w:val="00BE18B2"/>
    <w:rsid w:val="00BE1F0F"/>
    <w:rsid w:val="00BE2B8C"/>
    <w:rsid w:val="00BE5251"/>
    <w:rsid w:val="00BE5884"/>
    <w:rsid w:val="00BE5F50"/>
    <w:rsid w:val="00BF0353"/>
    <w:rsid w:val="00BF2600"/>
    <w:rsid w:val="00BF3A1E"/>
    <w:rsid w:val="00BF3D43"/>
    <w:rsid w:val="00BF636C"/>
    <w:rsid w:val="00BF7C83"/>
    <w:rsid w:val="00C00AE1"/>
    <w:rsid w:val="00C022A8"/>
    <w:rsid w:val="00C022EE"/>
    <w:rsid w:val="00C02BE1"/>
    <w:rsid w:val="00C03FBC"/>
    <w:rsid w:val="00C05575"/>
    <w:rsid w:val="00C1227C"/>
    <w:rsid w:val="00C124D6"/>
    <w:rsid w:val="00C12FBE"/>
    <w:rsid w:val="00C13DF1"/>
    <w:rsid w:val="00C150D7"/>
    <w:rsid w:val="00C1587D"/>
    <w:rsid w:val="00C15B52"/>
    <w:rsid w:val="00C170ED"/>
    <w:rsid w:val="00C21B64"/>
    <w:rsid w:val="00C24CF8"/>
    <w:rsid w:val="00C2796F"/>
    <w:rsid w:val="00C32711"/>
    <w:rsid w:val="00C33041"/>
    <w:rsid w:val="00C34689"/>
    <w:rsid w:val="00C354F8"/>
    <w:rsid w:val="00C35EBE"/>
    <w:rsid w:val="00C37046"/>
    <w:rsid w:val="00C41754"/>
    <w:rsid w:val="00C41B97"/>
    <w:rsid w:val="00C47A7A"/>
    <w:rsid w:val="00C50BC6"/>
    <w:rsid w:val="00C52EC1"/>
    <w:rsid w:val="00C53F9B"/>
    <w:rsid w:val="00C547AE"/>
    <w:rsid w:val="00C54A5A"/>
    <w:rsid w:val="00C565D0"/>
    <w:rsid w:val="00C613C2"/>
    <w:rsid w:val="00C627D9"/>
    <w:rsid w:val="00C67090"/>
    <w:rsid w:val="00C67FEB"/>
    <w:rsid w:val="00C70466"/>
    <w:rsid w:val="00C73F97"/>
    <w:rsid w:val="00C77462"/>
    <w:rsid w:val="00C77F8C"/>
    <w:rsid w:val="00C81647"/>
    <w:rsid w:val="00C81951"/>
    <w:rsid w:val="00C83879"/>
    <w:rsid w:val="00C84369"/>
    <w:rsid w:val="00C917B3"/>
    <w:rsid w:val="00C95894"/>
    <w:rsid w:val="00C96D46"/>
    <w:rsid w:val="00CA010E"/>
    <w:rsid w:val="00CA29D1"/>
    <w:rsid w:val="00CA5B43"/>
    <w:rsid w:val="00CA7D6C"/>
    <w:rsid w:val="00CB0468"/>
    <w:rsid w:val="00CB16C5"/>
    <w:rsid w:val="00CB1F0D"/>
    <w:rsid w:val="00CB23DE"/>
    <w:rsid w:val="00CB3286"/>
    <w:rsid w:val="00CB4801"/>
    <w:rsid w:val="00CB4820"/>
    <w:rsid w:val="00CB49AE"/>
    <w:rsid w:val="00CB683E"/>
    <w:rsid w:val="00CC4002"/>
    <w:rsid w:val="00CC44CC"/>
    <w:rsid w:val="00CC4C8A"/>
    <w:rsid w:val="00CC612B"/>
    <w:rsid w:val="00CC6FA2"/>
    <w:rsid w:val="00CC77D4"/>
    <w:rsid w:val="00CD3402"/>
    <w:rsid w:val="00CD340E"/>
    <w:rsid w:val="00CD5A55"/>
    <w:rsid w:val="00CD5BB6"/>
    <w:rsid w:val="00CE0D31"/>
    <w:rsid w:val="00CE178C"/>
    <w:rsid w:val="00CE4D9D"/>
    <w:rsid w:val="00CE69F5"/>
    <w:rsid w:val="00CE7C31"/>
    <w:rsid w:val="00CF0C06"/>
    <w:rsid w:val="00CF0FBD"/>
    <w:rsid w:val="00CF168F"/>
    <w:rsid w:val="00CF2B52"/>
    <w:rsid w:val="00D00A21"/>
    <w:rsid w:val="00D00E88"/>
    <w:rsid w:val="00D021B9"/>
    <w:rsid w:val="00D02911"/>
    <w:rsid w:val="00D039D5"/>
    <w:rsid w:val="00D06921"/>
    <w:rsid w:val="00D10A2D"/>
    <w:rsid w:val="00D10AAB"/>
    <w:rsid w:val="00D1370F"/>
    <w:rsid w:val="00D13ACA"/>
    <w:rsid w:val="00D170E6"/>
    <w:rsid w:val="00D17318"/>
    <w:rsid w:val="00D20522"/>
    <w:rsid w:val="00D21071"/>
    <w:rsid w:val="00D22611"/>
    <w:rsid w:val="00D239E0"/>
    <w:rsid w:val="00D27D09"/>
    <w:rsid w:val="00D30B44"/>
    <w:rsid w:val="00D3174B"/>
    <w:rsid w:val="00D31B54"/>
    <w:rsid w:val="00D31C39"/>
    <w:rsid w:val="00D31C89"/>
    <w:rsid w:val="00D320DB"/>
    <w:rsid w:val="00D32AC2"/>
    <w:rsid w:val="00D33C45"/>
    <w:rsid w:val="00D347A6"/>
    <w:rsid w:val="00D36DDC"/>
    <w:rsid w:val="00D36FCB"/>
    <w:rsid w:val="00D40CC3"/>
    <w:rsid w:val="00D41BE1"/>
    <w:rsid w:val="00D4230A"/>
    <w:rsid w:val="00D455C3"/>
    <w:rsid w:val="00D4562A"/>
    <w:rsid w:val="00D46D78"/>
    <w:rsid w:val="00D5103D"/>
    <w:rsid w:val="00D545E5"/>
    <w:rsid w:val="00D5620B"/>
    <w:rsid w:val="00D56588"/>
    <w:rsid w:val="00D61507"/>
    <w:rsid w:val="00D61BCE"/>
    <w:rsid w:val="00D63E88"/>
    <w:rsid w:val="00D65BE7"/>
    <w:rsid w:val="00D66930"/>
    <w:rsid w:val="00D67032"/>
    <w:rsid w:val="00D70687"/>
    <w:rsid w:val="00D71E93"/>
    <w:rsid w:val="00D72854"/>
    <w:rsid w:val="00D74933"/>
    <w:rsid w:val="00D768D7"/>
    <w:rsid w:val="00D778EA"/>
    <w:rsid w:val="00D84E93"/>
    <w:rsid w:val="00D8547E"/>
    <w:rsid w:val="00D9000E"/>
    <w:rsid w:val="00D92F7D"/>
    <w:rsid w:val="00D9514C"/>
    <w:rsid w:val="00D95F72"/>
    <w:rsid w:val="00D97471"/>
    <w:rsid w:val="00DA510D"/>
    <w:rsid w:val="00DA75DC"/>
    <w:rsid w:val="00DB11CD"/>
    <w:rsid w:val="00DB16D6"/>
    <w:rsid w:val="00DB2843"/>
    <w:rsid w:val="00DB2A63"/>
    <w:rsid w:val="00DB51B5"/>
    <w:rsid w:val="00DC56A1"/>
    <w:rsid w:val="00DC5BCF"/>
    <w:rsid w:val="00DC6609"/>
    <w:rsid w:val="00DC668B"/>
    <w:rsid w:val="00DD10EF"/>
    <w:rsid w:val="00DD25FD"/>
    <w:rsid w:val="00DD2D6A"/>
    <w:rsid w:val="00DD50B6"/>
    <w:rsid w:val="00DE1DCD"/>
    <w:rsid w:val="00DE218C"/>
    <w:rsid w:val="00DE4FDE"/>
    <w:rsid w:val="00DE55CE"/>
    <w:rsid w:val="00DE693C"/>
    <w:rsid w:val="00DF0F27"/>
    <w:rsid w:val="00DF2389"/>
    <w:rsid w:val="00DF4FD9"/>
    <w:rsid w:val="00DF5AD6"/>
    <w:rsid w:val="00E00C23"/>
    <w:rsid w:val="00E00C2D"/>
    <w:rsid w:val="00E0282C"/>
    <w:rsid w:val="00E03A8D"/>
    <w:rsid w:val="00E03BEA"/>
    <w:rsid w:val="00E03FBE"/>
    <w:rsid w:val="00E053E2"/>
    <w:rsid w:val="00E06D12"/>
    <w:rsid w:val="00E0763B"/>
    <w:rsid w:val="00E11465"/>
    <w:rsid w:val="00E130D6"/>
    <w:rsid w:val="00E13369"/>
    <w:rsid w:val="00E17775"/>
    <w:rsid w:val="00E211C1"/>
    <w:rsid w:val="00E22CA3"/>
    <w:rsid w:val="00E31927"/>
    <w:rsid w:val="00E31A0E"/>
    <w:rsid w:val="00E33FBD"/>
    <w:rsid w:val="00E34B19"/>
    <w:rsid w:val="00E3535E"/>
    <w:rsid w:val="00E35A07"/>
    <w:rsid w:val="00E35F23"/>
    <w:rsid w:val="00E37C66"/>
    <w:rsid w:val="00E41D04"/>
    <w:rsid w:val="00E4318B"/>
    <w:rsid w:val="00E433BE"/>
    <w:rsid w:val="00E43AD3"/>
    <w:rsid w:val="00E43B7B"/>
    <w:rsid w:val="00E45B6C"/>
    <w:rsid w:val="00E47DCA"/>
    <w:rsid w:val="00E503BF"/>
    <w:rsid w:val="00E5229A"/>
    <w:rsid w:val="00E53A02"/>
    <w:rsid w:val="00E5488A"/>
    <w:rsid w:val="00E560EB"/>
    <w:rsid w:val="00E5683C"/>
    <w:rsid w:val="00E57ED3"/>
    <w:rsid w:val="00E6019D"/>
    <w:rsid w:val="00E60CAF"/>
    <w:rsid w:val="00E62359"/>
    <w:rsid w:val="00E624CD"/>
    <w:rsid w:val="00E63A91"/>
    <w:rsid w:val="00E644C4"/>
    <w:rsid w:val="00E64C20"/>
    <w:rsid w:val="00E66073"/>
    <w:rsid w:val="00E67176"/>
    <w:rsid w:val="00E726F9"/>
    <w:rsid w:val="00E73C1C"/>
    <w:rsid w:val="00E748D2"/>
    <w:rsid w:val="00E81642"/>
    <w:rsid w:val="00E82846"/>
    <w:rsid w:val="00E831B0"/>
    <w:rsid w:val="00E8380F"/>
    <w:rsid w:val="00E83861"/>
    <w:rsid w:val="00E87468"/>
    <w:rsid w:val="00E87FBC"/>
    <w:rsid w:val="00E9324D"/>
    <w:rsid w:val="00EA26C3"/>
    <w:rsid w:val="00EA4695"/>
    <w:rsid w:val="00EA4C91"/>
    <w:rsid w:val="00EA5D13"/>
    <w:rsid w:val="00EA6432"/>
    <w:rsid w:val="00EA77E6"/>
    <w:rsid w:val="00EA7C20"/>
    <w:rsid w:val="00EB4245"/>
    <w:rsid w:val="00EB567A"/>
    <w:rsid w:val="00EC115A"/>
    <w:rsid w:val="00EC36FF"/>
    <w:rsid w:val="00EC5834"/>
    <w:rsid w:val="00EC661B"/>
    <w:rsid w:val="00EC6A7C"/>
    <w:rsid w:val="00ED0BEC"/>
    <w:rsid w:val="00ED1879"/>
    <w:rsid w:val="00ED3365"/>
    <w:rsid w:val="00ED5DBF"/>
    <w:rsid w:val="00ED5EC3"/>
    <w:rsid w:val="00ED6624"/>
    <w:rsid w:val="00ED69BD"/>
    <w:rsid w:val="00EE0703"/>
    <w:rsid w:val="00EE5D24"/>
    <w:rsid w:val="00EF03E2"/>
    <w:rsid w:val="00EF04ED"/>
    <w:rsid w:val="00EF2AE7"/>
    <w:rsid w:val="00EF43F2"/>
    <w:rsid w:val="00EF472B"/>
    <w:rsid w:val="00EF50E5"/>
    <w:rsid w:val="00F00429"/>
    <w:rsid w:val="00F01886"/>
    <w:rsid w:val="00F02324"/>
    <w:rsid w:val="00F07876"/>
    <w:rsid w:val="00F07C5B"/>
    <w:rsid w:val="00F105C0"/>
    <w:rsid w:val="00F11A55"/>
    <w:rsid w:val="00F123A9"/>
    <w:rsid w:val="00F12D72"/>
    <w:rsid w:val="00F16EA4"/>
    <w:rsid w:val="00F16EA6"/>
    <w:rsid w:val="00F17A07"/>
    <w:rsid w:val="00F17E68"/>
    <w:rsid w:val="00F204FF"/>
    <w:rsid w:val="00F2086C"/>
    <w:rsid w:val="00F20B14"/>
    <w:rsid w:val="00F20DA0"/>
    <w:rsid w:val="00F21FA2"/>
    <w:rsid w:val="00F226AF"/>
    <w:rsid w:val="00F22F2C"/>
    <w:rsid w:val="00F23339"/>
    <w:rsid w:val="00F27370"/>
    <w:rsid w:val="00F27E5E"/>
    <w:rsid w:val="00F301BA"/>
    <w:rsid w:val="00F313F9"/>
    <w:rsid w:val="00F32BDB"/>
    <w:rsid w:val="00F3313B"/>
    <w:rsid w:val="00F33632"/>
    <w:rsid w:val="00F34BE1"/>
    <w:rsid w:val="00F353E2"/>
    <w:rsid w:val="00F35EFA"/>
    <w:rsid w:val="00F36696"/>
    <w:rsid w:val="00F4235C"/>
    <w:rsid w:val="00F4254F"/>
    <w:rsid w:val="00F42626"/>
    <w:rsid w:val="00F42F19"/>
    <w:rsid w:val="00F44F1D"/>
    <w:rsid w:val="00F456A5"/>
    <w:rsid w:val="00F47CA7"/>
    <w:rsid w:val="00F51EA9"/>
    <w:rsid w:val="00F53898"/>
    <w:rsid w:val="00F53CCA"/>
    <w:rsid w:val="00F56C32"/>
    <w:rsid w:val="00F61021"/>
    <w:rsid w:val="00F62FCA"/>
    <w:rsid w:val="00F635A7"/>
    <w:rsid w:val="00F638E8"/>
    <w:rsid w:val="00F64AAE"/>
    <w:rsid w:val="00F678A0"/>
    <w:rsid w:val="00F7028F"/>
    <w:rsid w:val="00F71A4E"/>
    <w:rsid w:val="00F721B6"/>
    <w:rsid w:val="00F7257C"/>
    <w:rsid w:val="00F729B2"/>
    <w:rsid w:val="00F74446"/>
    <w:rsid w:val="00F74D87"/>
    <w:rsid w:val="00F75546"/>
    <w:rsid w:val="00F760BB"/>
    <w:rsid w:val="00F7782E"/>
    <w:rsid w:val="00F80BBE"/>
    <w:rsid w:val="00F8514D"/>
    <w:rsid w:val="00F87A41"/>
    <w:rsid w:val="00F9110A"/>
    <w:rsid w:val="00F9136E"/>
    <w:rsid w:val="00F92C95"/>
    <w:rsid w:val="00F93A0F"/>
    <w:rsid w:val="00F96B77"/>
    <w:rsid w:val="00F97AC7"/>
    <w:rsid w:val="00FA1828"/>
    <w:rsid w:val="00FA5AD6"/>
    <w:rsid w:val="00FA69BB"/>
    <w:rsid w:val="00FA7EFB"/>
    <w:rsid w:val="00FB1059"/>
    <w:rsid w:val="00FB2C08"/>
    <w:rsid w:val="00FB3ACE"/>
    <w:rsid w:val="00FB3C5E"/>
    <w:rsid w:val="00FB3F86"/>
    <w:rsid w:val="00FB537F"/>
    <w:rsid w:val="00FB55C6"/>
    <w:rsid w:val="00FB5960"/>
    <w:rsid w:val="00FB60FF"/>
    <w:rsid w:val="00FC0424"/>
    <w:rsid w:val="00FC07D9"/>
    <w:rsid w:val="00FC1171"/>
    <w:rsid w:val="00FC1C05"/>
    <w:rsid w:val="00FC1D41"/>
    <w:rsid w:val="00FC2213"/>
    <w:rsid w:val="00FC3ADB"/>
    <w:rsid w:val="00FC4702"/>
    <w:rsid w:val="00FD3055"/>
    <w:rsid w:val="00FD3D3D"/>
    <w:rsid w:val="00FD5334"/>
    <w:rsid w:val="00FD5ED9"/>
    <w:rsid w:val="00FD6D0D"/>
    <w:rsid w:val="00FD6E4C"/>
    <w:rsid w:val="00FD73DB"/>
    <w:rsid w:val="00FE1E3C"/>
    <w:rsid w:val="00FE3776"/>
    <w:rsid w:val="00FE3825"/>
    <w:rsid w:val="00FE3D19"/>
    <w:rsid w:val="00FE50ED"/>
    <w:rsid w:val="00FE6B69"/>
    <w:rsid w:val="00FF414A"/>
    <w:rsid w:val="00FF4A44"/>
    <w:rsid w:val="00FF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32F9"/>
  <w15:docId w15:val="{07BBE6CC-8866-46B3-820F-CB7F2B28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3BE"/>
    <w:pPr>
      <w:suppressAutoHyphens/>
      <w:spacing w:after="200" w:line="276" w:lineRule="auto"/>
    </w:pPr>
    <w:rPr>
      <w:rFonts w:ascii="Calibri" w:eastAsia="Calibri" w:hAnsi="Calibri" w:cs="Times New Roman"/>
      <w:lang w:eastAsia="zh-CN"/>
    </w:rPr>
  </w:style>
  <w:style w:type="paragraph" w:styleId="1">
    <w:name w:val="heading 1"/>
    <w:basedOn w:val="a"/>
    <w:next w:val="a"/>
    <w:link w:val="10"/>
    <w:uiPriority w:val="9"/>
    <w:qFormat/>
    <w:rsid w:val="00350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9147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855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
    <w:basedOn w:val="a"/>
    <w:link w:val="a4"/>
    <w:uiPriority w:val="34"/>
    <w:qFormat/>
    <w:rsid w:val="00B047FE"/>
    <w:pPr>
      <w:ind w:left="720"/>
      <w:contextualSpacing/>
    </w:pPr>
  </w:style>
  <w:style w:type="paragraph" w:styleId="a5">
    <w:name w:val="header"/>
    <w:basedOn w:val="a"/>
    <w:link w:val="a6"/>
    <w:uiPriority w:val="99"/>
    <w:unhideWhenUsed/>
    <w:rsid w:val="007229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29F6"/>
    <w:rPr>
      <w:rFonts w:ascii="Calibri" w:eastAsia="Calibri" w:hAnsi="Calibri" w:cs="Times New Roman"/>
      <w:lang w:eastAsia="zh-CN"/>
    </w:rPr>
  </w:style>
  <w:style w:type="paragraph" w:styleId="a7">
    <w:name w:val="footer"/>
    <w:basedOn w:val="a"/>
    <w:link w:val="a8"/>
    <w:uiPriority w:val="99"/>
    <w:unhideWhenUsed/>
    <w:rsid w:val="007229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29F6"/>
    <w:rPr>
      <w:rFonts w:ascii="Calibri" w:eastAsia="Calibri" w:hAnsi="Calibri" w:cs="Times New Roman"/>
      <w:lang w:eastAsia="zh-CN"/>
    </w:rPr>
  </w:style>
  <w:style w:type="paragraph" w:customStyle="1" w:styleId="31">
    <w:name w:val="Список 31"/>
    <w:basedOn w:val="a"/>
    <w:rsid w:val="00C81951"/>
    <w:pPr>
      <w:spacing w:after="0" w:line="240" w:lineRule="auto"/>
      <w:ind w:left="849" w:hanging="283"/>
    </w:pPr>
    <w:rPr>
      <w:rFonts w:ascii="Times New Roman" w:eastAsia="Times New Roman" w:hAnsi="Times New Roman"/>
      <w:sz w:val="24"/>
      <w:szCs w:val="24"/>
    </w:rPr>
  </w:style>
  <w:style w:type="character" w:customStyle="1" w:styleId="10">
    <w:name w:val="Заголовок 1 Знак"/>
    <w:basedOn w:val="a0"/>
    <w:link w:val="1"/>
    <w:uiPriority w:val="9"/>
    <w:rsid w:val="003507B0"/>
    <w:rPr>
      <w:rFonts w:asciiTheme="majorHAnsi" w:eastAsiaTheme="majorEastAsia" w:hAnsiTheme="majorHAnsi" w:cstheme="majorBidi"/>
      <w:color w:val="2E74B5" w:themeColor="accent1" w:themeShade="BF"/>
      <w:sz w:val="32"/>
      <w:szCs w:val="32"/>
      <w:lang w:eastAsia="zh-CN"/>
    </w:rPr>
  </w:style>
  <w:style w:type="paragraph" w:styleId="a9">
    <w:name w:val="TOC Heading"/>
    <w:basedOn w:val="1"/>
    <w:next w:val="a"/>
    <w:uiPriority w:val="39"/>
    <w:unhideWhenUsed/>
    <w:qFormat/>
    <w:rsid w:val="003507B0"/>
    <w:pPr>
      <w:suppressAutoHyphens w:val="0"/>
      <w:spacing w:line="259" w:lineRule="auto"/>
      <w:outlineLvl w:val="9"/>
    </w:pPr>
    <w:rPr>
      <w:lang w:eastAsia="ru-RU"/>
    </w:rPr>
  </w:style>
  <w:style w:type="paragraph" w:styleId="11">
    <w:name w:val="toc 1"/>
    <w:basedOn w:val="a"/>
    <w:next w:val="a"/>
    <w:autoRedefine/>
    <w:uiPriority w:val="39"/>
    <w:unhideWhenUsed/>
    <w:rsid w:val="002938E3"/>
    <w:pPr>
      <w:tabs>
        <w:tab w:val="right" w:leader="dot" w:pos="14560"/>
      </w:tabs>
      <w:spacing w:after="100"/>
      <w:ind w:left="709" w:right="425"/>
    </w:pPr>
  </w:style>
  <w:style w:type="character" w:styleId="aa">
    <w:name w:val="Hyperlink"/>
    <w:basedOn w:val="a0"/>
    <w:uiPriority w:val="99"/>
    <w:unhideWhenUsed/>
    <w:rsid w:val="003507B0"/>
    <w:rPr>
      <w:color w:val="0563C1" w:themeColor="hyperlink"/>
      <w:u w:val="single"/>
    </w:rPr>
  </w:style>
  <w:style w:type="paragraph" w:styleId="21">
    <w:name w:val="toc 2"/>
    <w:basedOn w:val="a"/>
    <w:next w:val="a"/>
    <w:autoRedefine/>
    <w:uiPriority w:val="39"/>
    <w:unhideWhenUsed/>
    <w:rsid w:val="002938E3"/>
    <w:pPr>
      <w:tabs>
        <w:tab w:val="right" w:leader="dot" w:pos="14560"/>
      </w:tabs>
      <w:suppressAutoHyphens w:val="0"/>
      <w:spacing w:after="0" w:line="240" w:lineRule="auto"/>
      <w:ind w:left="709" w:right="425"/>
    </w:pPr>
    <w:rPr>
      <w:rFonts w:ascii="Times New Roman" w:eastAsia="Times New Roman" w:hAnsi="Times New Roman"/>
      <w:b/>
      <w:noProof/>
      <w:lang w:eastAsia="ru-RU"/>
    </w:rPr>
  </w:style>
  <w:style w:type="paragraph" w:styleId="32">
    <w:name w:val="toc 3"/>
    <w:basedOn w:val="a"/>
    <w:next w:val="a"/>
    <w:autoRedefine/>
    <w:uiPriority w:val="39"/>
    <w:unhideWhenUsed/>
    <w:rsid w:val="00C32711"/>
    <w:pPr>
      <w:suppressAutoHyphens w:val="0"/>
      <w:spacing w:after="100" w:line="259" w:lineRule="auto"/>
      <w:ind w:left="440"/>
    </w:pPr>
    <w:rPr>
      <w:rFonts w:asciiTheme="minorHAnsi" w:eastAsiaTheme="minorEastAsia" w:hAnsiTheme="minorHAnsi"/>
      <w:lang w:eastAsia="ru-RU"/>
    </w:rPr>
  </w:style>
  <w:style w:type="character" w:customStyle="1" w:styleId="20">
    <w:name w:val="Заголовок 2 Знак"/>
    <w:basedOn w:val="a0"/>
    <w:link w:val="2"/>
    <w:uiPriority w:val="1"/>
    <w:rsid w:val="00914703"/>
    <w:rPr>
      <w:rFonts w:asciiTheme="majorHAnsi" w:eastAsiaTheme="majorEastAsia" w:hAnsiTheme="majorHAnsi" w:cstheme="majorBidi"/>
      <w:color w:val="2E74B5" w:themeColor="accent1" w:themeShade="BF"/>
      <w:sz w:val="26"/>
      <w:szCs w:val="26"/>
      <w:lang w:eastAsia="zh-CN"/>
    </w:rPr>
  </w:style>
  <w:style w:type="paragraph" w:styleId="ab">
    <w:name w:val="Balloon Text"/>
    <w:basedOn w:val="a"/>
    <w:link w:val="ac"/>
    <w:uiPriority w:val="99"/>
    <w:semiHidden/>
    <w:unhideWhenUsed/>
    <w:rsid w:val="00BC1DF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C1DFF"/>
    <w:rPr>
      <w:rFonts w:ascii="Segoe UI" w:eastAsia="Calibri" w:hAnsi="Segoe UI" w:cs="Segoe UI"/>
      <w:sz w:val="18"/>
      <w:szCs w:val="18"/>
      <w:lang w:eastAsia="zh-CN"/>
    </w:rPr>
  </w:style>
  <w:style w:type="paragraph" w:styleId="ad">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
    <w:basedOn w:val="a"/>
    <w:link w:val="ae"/>
    <w:uiPriority w:val="99"/>
    <w:unhideWhenUsed/>
    <w:qFormat/>
    <w:rsid w:val="005B319D"/>
    <w:pPr>
      <w:suppressAutoHyphens w:val="0"/>
      <w:spacing w:after="0" w:line="240" w:lineRule="auto"/>
    </w:pPr>
    <w:rPr>
      <w:rFonts w:asciiTheme="minorHAnsi" w:eastAsiaTheme="minorHAnsi" w:hAnsiTheme="minorHAnsi" w:cstheme="minorBidi"/>
      <w:sz w:val="20"/>
      <w:szCs w:val="20"/>
      <w:lang w:eastAsia="en-US"/>
    </w:rPr>
  </w:style>
  <w:style w:type="character" w:customStyle="1" w:styleId="ae">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d"/>
    <w:uiPriority w:val="99"/>
    <w:rsid w:val="005B319D"/>
    <w:rPr>
      <w:sz w:val="20"/>
      <w:szCs w:val="20"/>
    </w:rPr>
  </w:style>
  <w:style w:type="character" w:styleId="af">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ftref"/>
    <w:basedOn w:val="a0"/>
    <w:link w:val="12"/>
    <w:uiPriority w:val="99"/>
    <w:unhideWhenUsed/>
    <w:qFormat/>
    <w:rsid w:val="005B319D"/>
    <w:rPr>
      <w:vertAlign w:val="superscript"/>
    </w:rPr>
  </w:style>
  <w:style w:type="character" w:styleId="af0">
    <w:name w:val="annotation reference"/>
    <w:basedOn w:val="a0"/>
    <w:uiPriority w:val="99"/>
    <w:semiHidden/>
    <w:unhideWhenUsed/>
    <w:rsid w:val="00477604"/>
    <w:rPr>
      <w:sz w:val="16"/>
      <w:szCs w:val="16"/>
    </w:rPr>
  </w:style>
  <w:style w:type="paragraph" w:styleId="af1">
    <w:name w:val="annotation text"/>
    <w:basedOn w:val="a"/>
    <w:link w:val="af2"/>
    <w:uiPriority w:val="99"/>
    <w:semiHidden/>
    <w:unhideWhenUsed/>
    <w:rsid w:val="00477604"/>
    <w:pPr>
      <w:spacing w:line="240" w:lineRule="auto"/>
    </w:pPr>
    <w:rPr>
      <w:sz w:val="20"/>
      <w:szCs w:val="20"/>
    </w:rPr>
  </w:style>
  <w:style w:type="character" w:customStyle="1" w:styleId="af2">
    <w:name w:val="Текст примечания Знак"/>
    <w:basedOn w:val="a0"/>
    <w:link w:val="af1"/>
    <w:uiPriority w:val="99"/>
    <w:semiHidden/>
    <w:rsid w:val="00477604"/>
    <w:rPr>
      <w:rFonts w:ascii="Calibri" w:eastAsia="Calibri" w:hAnsi="Calibri" w:cs="Times New Roman"/>
      <w:sz w:val="20"/>
      <w:szCs w:val="20"/>
      <w:lang w:eastAsia="zh-CN"/>
    </w:rPr>
  </w:style>
  <w:style w:type="paragraph" w:styleId="af3">
    <w:name w:val="annotation subject"/>
    <w:basedOn w:val="af1"/>
    <w:next w:val="af1"/>
    <w:link w:val="af4"/>
    <w:uiPriority w:val="99"/>
    <w:semiHidden/>
    <w:unhideWhenUsed/>
    <w:rsid w:val="00477604"/>
    <w:rPr>
      <w:b/>
      <w:bCs/>
    </w:rPr>
  </w:style>
  <w:style w:type="character" w:customStyle="1" w:styleId="af4">
    <w:name w:val="Тема примечания Знак"/>
    <w:basedOn w:val="af2"/>
    <w:link w:val="af3"/>
    <w:uiPriority w:val="99"/>
    <w:semiHidden/>
    <w:rsid w:val="00477604"/>
    <w:rPr>
      <w:rFonts w:ascii="Calibri" w:eastAsia="Calibri" w:hAnsi="Calibri" w:cs="Times New Roman"/>
      <w:b/>
      <w:bCs/>
      <w:sz w:val="20"/>
      <w:szCs w:val="20"/>
      <w:lang w:eastAsia="zh-CN"/>
    </w:rPr>
  </w:style>
  <w:style w:type="character" w:customStyle="1" w:styleId="a4">
    <w:name w:val="Абзац списка Знак"/>
    <w:aliases w:val="Абзац списка для документа Знак"/>
    <w:link w:val="a3"/>
    <w:uiPriority w:val="34"/>
    <w:rsid w:val="00B421B4"/>
    <w:rPr>
      <w:rFonts w:ascii="Calibri" w:eastAsia="Calibri" w:hAnsi="Calibri" w:cs="Times New Roman"/>
      <w:lang w:eastAsia="zh-CN"/>
    </w:rPr>
  </w:style>
  <w:style w:type="paragraph" w:styleId="af5">
    <w:name w:val="Revision"/>
    <w:hidden/>
    <w:uiPriority w:val="99"/>
    <w:semiHidden/>
    <w:rsid w:val="00B23BC2"/>
    <w:pPr>
      <w:spacing w:after="0" w:line="240" w:lineRule="auto"/>
    </w:pPr>
    <w:rPr>
      <w:rFonts w:ascii="Calibri" w:eastAsia="Calibri" w:hAnsi="Calibri" w:cs="Times New Roman"/>
      <w:lang w:eastAsia="zh-CN"/>
    </w:rPr>
  </w:style>
  <w:style w:type="paragraph" w:styleId="af6">
    <w:name w:val="endnote text"/>
    <w:basedOn w:val="a"/>
    <w:link w:val="af7"/>
    <w:uiPriority w:val="99"/>
    <w:semiHidden/>
    <w:unhideWhenUsed/>
    <w:rsid w:val="00826C4D"/>
    <w:pPr>
      <w:spacing w:after="0" w:line="240" w:lineRule="auto"/>
    </w:pPr>
    <w:rPr>
      <w:sz w:val="20"/>
      <w:szCs w:val="20"/>
    </w:rPr>
  </w:style>
  <w:style w:type="character" w:customStyle="1" w:styleId="af7">
    <w:name w:val="Текст концевой сноски Знак"/>
    <w:basedOn w:val="a0"/>
    <w:link w:val="af6"/>
    <w:uiPriority w:val="99"/>
    <w:semiHidden/>
    <w:rsid w:val="00826C4D"/>
    <w:rPr>
      <w:rFonts w:ascii="Calibri" w:eastAsia="Calibri" w:hAnsi="Calibri" w:cs="Times New Roman"/>
      <w:sz w:val="20"/>
      <w:szCs w:val="20"/>
      <w:lang w:eastAsia="zh-CN"/>
    </w:rPr>
  </w:style>
  <w:style w:type="character" w:styleId="af8">
    <w:name w:val="endnote reference"/>
    <w:basedOn w:val="a0"/>
    <w:uiPriority w:val="99"/>
    <w:semiHidden/>
    <w:unhideWhenUsed/>
    <w:rsid w:val="00826C4D"/>
    <w:rPr>
      <w:vertAlign w:val="superscript"/>
    </w:rPr>
  </w:style>
  <w:style w:type="character" w:styleId="af9">
    <w:name w:val="FollowedHyperlink"/>
    <w:basedOn w:val="a0"/>
    <w:uiPriority w:val="99"/>
    <w:semiHidden/>
    <w:unhideWhenUsed/>
    <w:rsid w:val="00C81647"/>
    <w:rPr>
      <w:color w:val="954F72" w:themeColor="followedHyperlink"/>
      <w:u w:val="single"/>
    </w:rPr>
  </w:style>
  <w:style w:type="paragraph" w:styleId="afa">
    <w:name w:val="Body Text"/>
    <w:basedOn w:val="a"/>
    <w:link w:val="afb"/>
    <w:qFormat/>
    <w:rsid w:val="00AF06E0"/>
    <w:pPr>
      <w:widowControl w:val="0"/>
      <w:suppressAutoHyphens w:val="0"/>
      <w:spacing w:after="0" w:line="240" w:lineRule="auto"/>
      <w:ind w:left="102" w:firstLine="708"/>
    </w:pPr>
    <w:rPr>
      <w:rFonts w:ascii="Times New Roman" w:eastAsia="Times New Roman" w:hAnsi="Times New Roman" w:cstheme="minorBidi"/>
      <w:sz w:val="28"/>
      <w:szCs w:val="28"/>
      <w:lang w:val="en-US" w:eastAsia="en-US"/>
    </w:rPr>
  </w:style>
  <w:style w:type="character" w:customStyle="1" w:styleId="afb">
    <w:name w:val="Основной текст Знак"/>
    <w:basedOn w:val="a0"/>
    <w:link w:val="afa"/>
    <w:rsid w:val="00AF06E0"/>
    <w:rPr>
      <w:rFonts w:ascii="Times New Roman" w:eastAsia="Times New Roman" w:hAnsi="Times New Roman"/>
      <w:sz w:val="28"/>
      <w:szCs w:val="28"/>
      <w:lang w:val="en-US"/>
    </w:rPr>
  </w:style>
  <w:style w:type="character" w:customStyle="1" w:styleId="30">
    <w:name w:val="Заголовок 3 Знак"/>
    <w:basedOn w:val="a0"/>
    <w:link w:val="3"/>
    <w:uiPriority w:val="9"/>
    <w:rsid w:val="00385593"/>
    <w:rPr>
      <w:rFonts w:asciiTheme="majorHAnsi" w:eastAsiaTheme="majorEastAsia" w:hAnsiTheme="majorHAnsi" w:cstheme="majorBidi"/>
      <w:color w:val="1F4D78" w:themeColor="accent1" w:themeShade="7F"/>
      <w:sz w:val="24"/>
      <w:szCs w:val="24"/>
      <w:lang w:eastAsia="zh-CN"/>
    </w:rPr>
  </w:style>
  <w:style w:type="character" w:customStyle="1" w:styleId="afc">
    <w:name w:val="Основной текст_"/>
    <w:basedOn w:val="a0"/>
    <w:link w:val="13"/>
    <w:rsid w:val="002D1C18"/>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c"/>
    <w:rsid w:val="002D1C18"/>
    <w:pPr>
      <w:widowControl w:val="0"/>
      <w:shd w:val="clear" w:color="auto" w:fill="FFFFFF"/>
      <w:suppressAutoHyphens w:val="0"/>
      <w:spacing w:after="0" w:line="0" w:lineRule="atLeast"/>
      <w:ind w:hanging="1200"/>
      <w:jc w:val="both"/>
    </w:pPr>
    <w:rPr>
      <w:rFonts w:ascii="Times New Roman" w:eastAsia="Times New Roman" w:hAnsi="Times New Roman"/>
      <w:sz w:val="26"/>
      <w:szCs w:val="26"/>
      <w:lang w:eastAsia="en-US"/>
    </w:rPr>
  </w:style>
  <w:style w:type="paragraph" w:customStyle="1" w:styleId="12">
    <w:name w:val="Знак сноски1"/>
    <w:link w:val="af"/>
    <w:uiPriority w:val="99"/>
    <w:rsid w:val="002D1C18"/>
    <w:pPr>
      <w:spacing w:after="0" w:line="240" w:lineRule="auto"/>
    </w:pPr>
    <w:rPr>
      <w:vertAlign w:val="superscript"/>
    </w:rPr>
  </w:style>
  <w:style w:type="paragraph" w:customStyle="1" w:styleId="Default">
    <w:name w:val="Default"/>
    <w:rsid w:val="00A40B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Цветной список - Акцент 11"/>
    <w:basedOn w:val="a"/>
    <w:qFormat/>
    <w:rsid w:val="00A40B3E"/>
    <w:pPr>
      <w:suppressAutoHyphens w:val="0"/>
      <w:spacing w:after="0" w:line="360" w:lineRule="auto"/>
      <w:ind w:left="720" w:firstLine="709"/>
      <w:contextualSpacing/>
      <w:jc w:val="both"/>
    </w:pPr>
    <w:rPr>
      <w:noProof/>
      <w:lang w:eastAsia="ru-RU"/>
    </w:rPr>
  </w:style>
  <w:style w:type="paragraph" w:customStyle="1" w:styleId="ConsPlusNormal">
    <w:name w:val="ConsPlusNormal"/>
    <w:rsid w:val="00A40B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0B3E"/>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d">
    <w:name w:val="Table Grid"/>
    <w:basedOn w:val="a1"/>
    <w:uiPriority w:val="39"/>
    <w:rsid w:val="00A40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5905">
      <w:bodyDiv w:val="1"/>
      <w:marLeft w:val="0"/>
      <w:marRight w:val="0"/>
      <w:marTop w:val="0"/>
      <w:marBottom w:val="0"/>
      <w:divBdr>
        <w:top w:val="none" w:sz="0" w:space="0" w:color="auto"/>
        <w:left w:val="none" w:sz="0" w:space="0" w:color="auto"/>
        <w:bottom w:val="none" w:sz="0" w:space="0" w:color="auto"/>
        <w:right w:val="none" w:sz="0" w:space="0" w:color="auto"/>
      </w:divBdr>
    </w:div>
    <w:div w:id="364403283">
      <w:bodyDiv w:val="1"/>
      <w:marLeft w:val="0"/>
      <w:marRight w:val="0"/>
      <w:marTop w:val="0"/>
      <w:marBottom w:val="0"/>
      <w:divBdr>
        <w:top w:val="none" w:sz="0" w:space="0" w:color="auto"/>
        <w:left w:val="none" w:sz="0" w:space="0" w:color="auto"/>
        <w:bottom w:val="none" w:sz="0" w:space="0" w:color="auto"/>
        <w:right w:val="none" w:sz="0" w:space="0" w:color="auto"/>
      </w:divBdr>
    </w:div>
    <w:div w:id="513039314">
      <w:bodyDiv w:val="1"/>
      <w:marLeft w:val="0"/>
      <w:marRight w:val="0"/>
      <w:marTop w:val="0"/>
      <w:marBottom w:val="0"/>
      <w:divBdr>
        <w:top w:val="none" w:sz="0" w:space="0" w:color="auto"/>
        <w:left w:val="none" w:sz="0" w:space="0" w:color="auto"/>
        <w:bottom w:val="none" w:sz="0" w:space="0" w:color="auto"/>
        <w:right w:val="none" w:sz="0" w:space="0" w:color="auto"/>
      </w:divBdr>
    </w:div>
    <w:div w:id="554583932">
      <w:bodyDiv w:val="1"/>
      <w:marLeft w:val="0"/>
      <w:marRight w:val="0"/>
      <w:marTop w:val="0"/>
      <w:marBottom w:val="0"/>
      <w:divBdr>
        <w:top w:val="none" w:sz="0" w:space="0" w:color="auto"/>
        <w:left w:val="none" w:sz="0" w:space="0" w:color="auto"/>
        <w:bottom w:val="none" w:sz="0" w:space="0" w:color="auto"/>
        <w:right w:val="none" w:sz="0" w:space="0" w:color="auto"/>
      </w:divBdr>
    </w:div>
    <w:div w:id="806245911">
      <w:bodyDiv w:val="1"/>
      <w:marLeft w:val="0"/>
      <w:marRight w:val="0"/>
      <w:marTop w:val="0"/>
      <w:marBottom w:val="0"/>
      <w:divBdr>
        <w:top w:val="none" w:sz="0" w:space="0" w:color="auto"/>
        <w:left w:val="none" w:sz="0" w:space="0" w:color="auto"/>
        <w:bottom w:val="none" w:sz="0" w:space="0" w:color="auto"/>
        <w:right w:val="none" w:sz="0" w:space="0" w:color="auto"/>
      </w:divBdr>
    </w:div>
    <w:div w:id="1079064408">
      <w:bodyDiv w:val="1"/>
      <w:marLeft w:val="0"/>
      <w:marRight w:val="0"/>
      <w:marTop w:val="0"/>
      <w:marBottom w:val="0"/>
      <w:divBdr>
        <w:top w:val="none" w:sz="0" w:space="0" w:color="auto"/>
        <w:left w:val="none" w:sz="0" w:space="0" w:color="auto"/>
        <w:bottom w:val="none" w:sz="0" w:space="0" w:color="auto"/>
        <w:right w:val="none" w:sz="0" w:space="0" w:color="auto"/>
      </w:divBdr>
    </w:div>
    <w:div w:id="1868643824">
      <w:bodyDiv w:val="1"/>
      <w:marLeft w:val="0"/>
      <w:marRight w:val="0"/>
      <w:marTop w:val="0"/>
      <w:marBottom w:val="0"/>
      <w:divBdr>
        <w:top w:val="none" w:sz="0" w:space="0" w:color="auto"/>
        <w:left w:val="none" w:sz="0" w:space="0" w:color="auto"/>
        <w:bottom w:val="none" w:sz="0" w:space="0" w:color="auto"/>
        <w:right w:val="none" w:sz="0" w:space="0" w:color="auto"/>
      </w:divBdr>
    </w:div>
    <w:div w:id="19070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A8E6-6A29-47A1-A22D-9B8BD082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8745</Words>
  <Characters>49850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AEmelyanova</dc:creator>
  <cp:keywords/>
  <dc:description/>
  <cp:lastModifiedBy>Образцов Александр Константинович</cp:lastModifiedBy>
  <cp:revision>2</cp:revision>
  <cp:lastPrinted>2021-09-15T10:36:00Z</cp:lastPrinted>
  <dcterms:created xsi:type="dcterms:W3CDTF">2024-04-25T12:58:00Z</dcterms:created>
  <dcterms:modified xsi:type="dcterms:W3CDTF">2024-04-25T12:58:00Z</dcterms:modified>
</cp:coreProperties>
</file>